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1D5" w:rsidRPr="001B7A07" w:rsidRDefault="002351D5" w:rsidP="002351D5">
      <w:pPr>
        <w:spacing w:after="0" w:line="240" w:lineRule="auto"/>
        <w:ind w:firstLine="720"/>
        <w:jc w:val="both"/>
        <w:rPr>
          <w:rFonts w:ascii="Arial" w:eastAsia="Times New Roman" w:hAnsi="Arial" w:cs="Arial"/>
          <w:lang w:val="ru-RU"/>
        </w:rPr>
      </w:pPr>
      <w:r w:rsidRPr="007807CB">
        <w:rPr>
          <w:rFonts w:ascii="Arial" w:eastAsia="Times New Roman" w:hAnsi="Arial" w:cs="Arial"/>
          <w:lang w:val="ru-RU"/>
        </w:rPr>
        <w:t>Скупштина града Крагујевца, на основу</w:t>
      </w:r>
      <w:r w:rsidRPr="007807CB">
        <w:rPr>
          <w:rFonts w:ascii="Arial" w:eastAsia="Times New Roman" w:hAnsi="Arial" w:cs="Arial"/>
          <w:lang w:val="sr-Cyrl-CS"/>
        </w:rPr>
        <w:t xml:space="preserve"> члана 7. став 1. Законa о ф</w:t>
      </w:r>
      <w:r>
        <w:rPr>
          <w:rFonts w:ascii="Arial" w:eastAsia="Times New Roman" w:hAnsi="Arial" w:cs="Arial"/>
          <w:lang w:val="sr-Cyrl-CS"/>
        </w:rPr>
        <w:t>инансирању локалне самоуправе ("</w:t>
      </w:r>
      <w:r w:rsidRPr="007807CB">
        <w:rPr>
          <w:rFonts w:ascii="Arial" w:eastAsia="Times New Roman" w:hAnsi="Arial" w:cs="Arial"/>
          <w:lang w:val="sr-Cyrl-CS"/>
        </w:rPr>
        <w:t xml:space="preserve">Службени гласник Републике Србије'' број 62/06, 47/11, 93/12, 99/13 - усклађени дин. изн, 125/14 - усклађени дин. изн, 95/15 - усклађени дин. изн, 83/16, 91/16 - усклађени дин. изн, 104/16 - др. закон, 96/17 - усклађени дин. изн, 89/18 - усклађени дин. изн, 95/18 - др. закон, 86/19 - усклађени дин. изн, 126/20 - усклађени дин. изн, 99/21 - усклађени дин. изн, 111/21 - др. закон, </w:t>
      </w:r>
      <w:r>
        <w:rPr>
          <w:rFonts w:ascii="Arial" w:eastAsia="Times New Roman" w:hAnsi="Arial" w:cs="Arial"/>
          <w:lang w:val="sr-Cyrl-RS"/>
        </w:rPr>
        <w:t>124/22 - усклађени дин. изн.</w:t>
      </w:r>
      <w:r w:rsidRPr="007807CB">
        <w:rPr>
          <w:rFonts w:ascii="Arial" w:eastAsia="Times New Roman" w:hAnsi="Arial" w:cs="Arial"/>
          <w:lang w:val="sr-Cyrl-RS"/>
        </w:rPr>
        <w:t xml:space="preserve"> 97/23- усклађени дин. изн.</w:t>
      </w:r>
      <w:r w:rsidRPr="00A57C86">
        <w:rPr>
          <w:rFonts w:ascii="Arial" w:hAnsi="Arial" w:cs="Arial"/>
          <w:lang w:val="sr-Cyrl-CS"/>
        </w:rPr>
        <w:t xml:space="preserve"> </w:t>
      </w:r>
      <w:r w:rsidRPr="00540179">
        <w:rPr>
          <w:rFonts w:ascii="Arial" w:hAnsi="Arial" w:cs="Arial"/>
          <w:lang w:val="sr-Cyrl-CS"/>
        </w:rPr>
        <w:t>и 85/24 - усклађени дин. изн.</w:t>
      </w:r>
      <w:r w:rsidRPr="007807CB">
        <w:rPr>
          <w:rFonts w:ascii="Arial" w:eastAsia="Times New Roman" w:hAnsi="Arial" w:cs="Arial"/>
          <w:lang w:val="sr-Cyrl-CS"/>
        </w:rPr>
        <w:t xml:space="preserve">), </w:t>
      </w:r>
      <w:r w:rsidRPr="0067187B">
        <w:rPr>
          <w:rFonts w:ascii="Arial" w:eastAsia="Times New Roman" w:hAnsi="Arial" w:cs="Arial"/>
          <w:lang w:val="sr-Cyrl-CS"/>
        </w:rPr>
        <w:t xml:space="preserve">члана 191. став 3, члана 204. став 2. и члана 212. став 2. </w:t>
      </w:r>
      <w:r w:rsidRPr="007807CB">
        <w:rPr>
          <w:rFonts w:ascii="Arial" w:eastAsia="Times New Roman" w:hAnsi="Arial" w:cs="Arial"/>
          <w:lang w:val="sr-Cyrl-CS"/>
        </w:rPr>
        <w:t>Закона о накнада</w:t>
      </w:r>
      <w:r>
        <w:rPr>
          <w:rFonts w:ascii="Arial" w:eastAsia="Times New Roman" w:hAnsi="Arial" w:cs="Arial"/>
          <w:lang w:val="sr-Cyrl-CS"/>
        </w:rPr>
        <w:t>ма за коришћење јавних добара ("</w:t>
      </w:r>
      <w:r w:rsidRPr="007807CB">
        <w:rPr>
          <w:rFonts w:ascii="Arial" w:eastAsia="Times New Roman" w:hAnsi="Arial" w:cs="Arial"/>
          <w:lang w:val="sr-Cyrl-CS"/>
        </w:rPr>
        <w:t xml:space="preserve">Службени гласник Републике Србије'' број 95/18, 49/19, 86/19-усклађени дин.изн, 156/20-усклађени дин.изн, </w:t>
      </w:r>
      <w:r w:rsidRPr="007807CB">
        <w:rPr>
          <w:rFonts w:ascii="Arial" w:eastAsia="Times New Roman" w:hAnsi="Arial" w:cs="Arial"/>
          <w:lang w:val="sr-Cyrl-RS"/>
        </w:rPr>
        <w:t>15/21-усклађени дин.изн, 92/23 и 120/23- усклађени дин.изн</w:t>
      </w:r>
      <w:r w:rsidRPr="007807CB">
        <w:rPr>
          <w:rFonts w:ascii="Arial" w:eastAsia="Times New Roman" w:hAnsi="Arial" w:cs="Arial"/>
          <w:lang w:val="sr-Cyrl-CS"/>
        </w:rPr>
        <w:t xml:space="preserve">) </w:t>
      </w:r>
      <w:r w:rsidRPr="007807CB">
        <w:rPr>
          <w:rFonts w:ascii="Arial" w:eastAsia="Times New Roman" w:hAnsi="Arial" w:cs="Arial"/>
          <w:bCs/>
          <w:lang w:val="sr-Cyrl-CS"/>
        </w:rPr>
        <w:t xml:space="preserve">и </w:t>
      </w:r>
      <w:r w:rsidRPr="007807CB">
        <w:rPr>
          <w:rFonts w:ascii="Arial" w:eastAsia="Times New Roman" w:hAnsi="Arial" w:cs="Arial"/>
          <w:lang w:val="ru-RU"/>
        </w:rPr>
        <w:t>члана 40. став 1. тачка</w:t>
      </w:r>
      <w:r>
        <w:rPr>
          <w:rFonts w:ascii="Arial" w:eastAsia="Times New Roman" w:hAnsi="Arial" w:cs="Arial"/>
          <w:lang w:val="ru-RU"/>
        </w:rPr>
        <w:t xml:space="preserve"> 24. Статута града Крагујевца ("</w:t>
      </w:r>
      <w:r w:rsidRPr="007807CB">
        <w:rPr>
          <w:rFonts w:ascii="Arial" w:eastAsia="Times New Roman" w:hAnsi="Arial" w:cs="Arial"/>
          <w:lang w:val="ru-RU"/>
        </w:rPr>
        <w:t>Службени лист града Крагујевца“ број 8/19), на седници одржаној дана _____________2024. године, доноси</w:t>
      </w:r>
    </w:p>
    <w:p w:rsidR="002351D5" w:rsidRPr="001B7A07" w:rsidRDefault="002351D5" w:rsidP="002351D5">
      <w:pPr>
        <w:spacing w:after="0" w:line="240" w:lineRule="auto"/>
        <w:ind w:firstLine="720"/>
        <w:jc w:val="both"/>
        <w:rPr>
          <w:rFonts w:ascii="Arial" w:eastAsia="Times New Roman" w:hAnsi="Arial" w:cs="Arial"/>
          <w:lang w:val="ru-RU"/>
        </w:rPr>
      </w:pPr>
    </w:p>
    <w:p w:rsidR="002351D5" w:rsidRDefault="002351D5" w:rsidP="002351D5">
      <w:pPr>
        <w:spacing w:after="0" w:line="240" w:lineRule="auto"/>
        <w:jc w:val="center"/>
        <w:rPr>
          <w:rFonts w:ascii="Arial" w:eastAsia="Times New Roman" w:hAnsi="Arial" w:cs="Arial"/>
          <w:b/>
          <w:bCs/>
          <w:color w:val="000000"/>
          <w:lang w:val="ru-RU"/>
        </w:rPr>
      </w:pPr>
      <w:r>
        <w:rPr>
          <w:rFonts w:ascii="Arial" w:eastAsia="Times New Roman" w:hAnsi="Arial" w:cs="Arial"/>
          <w:b/>
          <w:bCs/>
          <w:color w:val="000000"/>
          <w:lang w:val="ru-RU"/>
        </w:rPr>
        <w:t>ОДЛУКУ О НАКНАДАМА ЗА КОРИШЋЕЊЕ ПУТЕВА</w:t>
      </w:r>
    </w:p>
    <w:p w:rsidR="002351D5" w:rsidRDefault="002351D5" w:rsidP="002351D5">
      <w:pPr>
        <w:spacing w:after="0" w:line="240" w:lineRule="auto"/>
        <w:jc w:val="center"/>
        <w:rPr>
          <w:rFonts w:ascii="Arial" w:eastAsia="Times New Roman" w:hAnsi="Arial" w:cs="Arial"/>
          <w:b/>
          <w:bCs/>
          <w:color w:val="000000"/>
          <w:lang w:val="ru-RU"/>
        </w:rPr>
      </w:pPr>
    </w:p>
    <w:p w:rsidR="002351D5" w:rsidRPr="001B7A07" w:rsidRDefault="002351D5" w:rsidP="002351D5">
      <w:pPr>
        <w:spacing w:after="0" w:line="240" w:lineRule="auto"/>
        <w:jc w:val="center"/>
        <w:rPr>
          <w:rFonts w:ascii="Arial" w:eastAsia="Times New Roman" w:hAnsi="Arial" w:cs="Arial"/>
          <w:b/>
          <w:bCs/>
          <w:color w:val="000000"/>
          <w:lang w:val="ru-RU"/>
        </w:rPr>
      </w:pPr>
      <w:r>
        <w:rPr>
          <w:rFonts w:ascii="Arial" w:eastAsia="Times New Roman" w:hAnsi="Arial" w:cs="Arial"/>
          <w:b/>
          <w:bCs/>
          <w:color w:val="000000"/>
          <w:lang w:val="sr-Latn-RS"/>
        </w:rPr>
        <w:t xml:space="preserve">I </w:t>
      </w:r>
      <w:r>
        <w:rPr>
          <w:rFonts w:ascii="Arial" w:eastAsia="Times New Roman" w:hAnsi="Arial" w:cs="Arial"/>
          <w:b/>
          <w:bCs/>
          <w:color w:val="000000"/>
          <w:lang w:val="ru-RU"/>
        </w:rPr>
        <w:t>Уводне</w:t>
      </w:r>
      <w:r w:rsidRPr="00EA2522">
        <w:rPr>
          <w:rFonts w:ascii="Arial" w:eastAsia="Times New Roman" w:hAnsi="Arial" w:cs="Arial"/>
          <w:b/>
          <w:bCs/>
          <w:color w:val="000000"/>
          <w:lang w:val="ru-RU"/>
        </w:rPr>
        <w:t xml:space="preserve"> одредбе</w:t>
      </w:r>
    </w:p>
    <w:p w:rsidR="002351D5" w:rsidRPr="001B7A07" w:rsidRDefault="002351D5" w:rsidP="002351D5">
      <w:pPr>
        <w:spacing w:after="0" w:line="240" w:lineRule="auto"/>
        <w:jc w:val="center"/>
        <w:rPr>
          <w:rFonts w:ascii="Arial" w:eastAsia="Times New Roman" w:hAnsi="Arial" w:cs="Arial"/>
          <w:b/>
          <w:bCs/>
          <w:color w:val="000000"/>
          <w:lang w:val="ru-RU"/>
        </w:rPr>
      </w:pPr>
    </w:p>
    <w:p w:rsidR="002351D5" w:rsidRPr="00EA2522" w:rsidRDefault="002351D5" w:rsidP="002351D5">
      <w:pPr>
        <w:spacing w:after="0" w:line="240" w:lineRule="auto"/>
        <w:jc w:val="center"/>
        <w:rPr>
          <w:rFonts w:ascii="Arial" w:eastAsia="Times New Roman" w:hAnsi="Arial" w:cs="Arial"/>
          <w:b/>
          <w:bCs/>
          <w:color w:val="000000"/>
          <w:lang w:val="ru-RU"/>
        </w:rPr>
      </w:pPr>
      <w:bookmarkStart w:id="0" w:name="clan_1"/>
      <w:bookmarkEnd w:id="0"/>
      <w:r w:rsidRPr="00EA2522">
        <w:rPr>
          <w:rFonts w:ascii="Arial" w:eastAsia="Times New Roman" w:hAnsi="Arial" w:cs="Arial"/>
          <w:b/>
          <w:bCs/>
          <w:color w:val="000000"/>
          <w:lang w:val="ru-RU"/>
        </w:rPr>
        <w:t>Члан 1</w:t>
      </w:r>
      <w:r>
        <w:rPr>
          <w:rFonts w:ascii="Arial" w:eastAsia="Times New Roman" w:hAnsi="Arial" w:cs="Arial"/>
          <w:b/>
          <w:bCs/>
          <w:color w:val="000000"/>
          <w:lang w:val="ru-RU"/>
        </w:rPr>
        <w:t>.</w:t>
      </w:r>
    </w:p>
    <w:p w:rsidR="002351D5" w:rsidRPr="00807648" w:rsidRDefault="002351D5" w:rsidP="002351D5">
      <w:pPr>
        <w:spacing w:after="0" w:line="240" w:lineRule="auto"/>
        <w:ind w:firstLine="720"/>
        <w:jc w:val="both"/>
        <w:rPr>
          <w:rFonts w:ascii="Arial" w:eastAsia="Times New Roman" w:hAnsi="Arial" w:cs="Arial"/>
          <w:color w:val="000000"/>
          <w:lang w:val="ru-RU"/>
        </w:rPr>
      </w:pPr>
      <w:r w:rsidRPr="00AD2B9A">
        <w:rPr>
          <w:rFonts w:ascii="Arial" w:eastAsia="Times New Roman" w:hAnsi="Arial" w:cs="Arial"/>
          <w:bCs/>
          <w:lang w:val="ru-RU"/>
        </w:rPr>
        <w:t>Одлуком о накнадама за коришћење путева</w:t>
      </w:r>
      <w:r w:rsidRPr="00AD2B9A">
        <w:rPr>
          <w:rFonts w:ascii="Arial" w:eastAsia="Times New Roman" w:hAnsi="Arial" w:cs="Arial"/>
          <w:lang w:val="ru-RU"/>
        </w:rPr>
        <w:t xml:space="preserve"> (у даљем тексту: Одлука) </w:t>
      </w:r>
      <w:r w:rsidRPr="00EA2522">
        <w:rPr>
          <w:rFonts w:ascii="Arial" w:eastAsia="Times New Roman" w:hAnsi="Arial" w:cs="Arial"/>
          <w:color w:val="000000"/>
          <w:lang w:val="ru-RU"/>
        </w:rPr>
        <w:t>уређује се накнада за коришћење јавних путева на територији града Крагујевца и то: обвезник плаћања, основица, висина, олакшице, начин утврђивања и плаћања, припадност прихода од накнаде, као и друга питања од значаја за утврђивање и плаћање накнада за коришћење јавних добара који припадају управљачу пута у складу са законом.</w:t>
      </w:r>
      <w:r w:rsidRPr="00EA2522">
        <w:rPr>
          <w:rFonts w:ascii="Arial" w:eastAsia="Times New Roman" w:hAnsi="Arial" w:cs="Arial"/>
          <w:color w:val="000000"/>
        </w:rPr>
        <w:t> </w:t>
      </w:r>
      <w:bookmarkStart w:id="1" w:name="str_2"/>
      <w:bookmarkEnd w:id="1"/>
    </w:p>
    <w:p w:rsidR="002351D5" w:rsidRPr="00EA2522" w:rsidRDefault="002351D5" w:rsidP="002351D5">
      <w:pPr>
        <w:spacing w:before="240" w:after="240" w:line="240" w:lineRule="auto"/>
        <w:jc w:val="center"/>
        <w:rPr>
          <w:rFonts w:ascii="Arial" w:eastAsia="Times New Roman" w:hAnsi="Arial" w:cs="Arial"/>
          <w:b/>
          <w:bCs/>
          <w:color w:val="000000"/>
          <w:lang w:val="ru-RU"/>
        </w:rPr>
      </w:pPr>
      <w:r>
        <w:rPr>
          <w:rFonts w:ascii="Arial" w:eastAsia="Times New Roman" w:hAnsi="Arial" w:cs="Arial"/>
          <w:b/>
          <w:bCs/>
          <w:color w:val="000000"/>
          <w:lang w:val="sr-Latn-RS"/>
        </w:rPr>
        <w:t xml:space="preserve">II </w:t>
      </w:r>
      <w:r w:rsidRPr="00EA2522">
        <w:rPr>
          <w:rFonts w:ascii="Arial" w:eastAsia="Times New Roman" w:hAnsi="Arial" w:cs="Arial"/>
          <w:b/>
          <w:bCs/>
          <w:color w:val="000000"/>
          <w:lang w:val="ru-RU"/>
        </w:rPr>
        <w:t>Накнаде за коришћење јавних путева</w:t>
      </w:r>
    </w:p>
    <w:p w:rsidR="002351D5" w:rsidRPr="00EA2522" w:rsidRDefault="002351D5" w:rsidP="002351D5">
      <w:pPr>
        <w:spacing w:after="0" w:line="240" w:lineRule="auto"/>
        <w:jc w:val="center"/>
        <w:rPr>
          <w:rFonts w:ascii="Arial" w:eastAsia="Times New Roman" w:hAnsi="Arial" w:cs="Arial"/>
          <w:b/>
          <w:bCs/>
          <w:color w:val="000000"/>
          <w:lang w:val="ru-RU"/>
        </w:rPr>
      </w:pPr>
      <w:bookmarkStart w:id="2" w:name="clan_2"/>
      <w:bookmarkEnd w:id="2"/>
      <w:r w:rsidRPr="00EA2522">
        <w:rPr>
          <w:rFonts w:ascii="Arial" w:eastAsia="Times New Roman" w:hAnsi="Arial" w:cs="Arial"/>
          <w:b/>
          <w:bCs/>
          <w:color w:val="000000"/>
          <w:lang w:val="ru-RU"/>
        </w:rPr>
        <w:t>Члан 2</w:t>
      </w:r>
      <w:r>
        <w:rPr>
          <w:rFonts w:ascii="Arial" w:eastAsia="Times New Roman" w:hAnsi="Arial" w:cs="Arial"/>
          <w:b/>
          <w:bCs/>
          <w:color w:val="000000"/>
          <w:lang w:val="ru-RU"/>
        </w:rPr>
        <w:t>.</w:t>
      </w:r>
    </w:p>
    <w:p w:rsidR="002351D5" w:rsidRPr="00EA2522" w:rsidRDefault="002351D5" w:rsidP="002351D5">
      <w:pPr>
        <w:spacing w:after="0" w:line="240" w:lineRule="auto"/>
        <w:ind w:firstLine="720"/>
        <w:jc w:val="both"/>
        <w:rPr>
          <w:rFonts w:ascii="Arial" w:eastAsia="Times New Roman" w:hAnsi="Arial" w:cs="Arial"/>
          <w:color w:val="000000"/>
          <w:lang w:val="ru-RU"/>
        </w:rPr>
      </w:pPr>
      <w:r w:rsidRPr="00EA2522">
        <w:rPr>
          <w:rFonts w:ascii="Arial" w:eastAsia="Times New Roman" w:hAnsi="Arial" w:cs="Arial"/>
          <w:color w:val="000000"/>
          <w:lang w:val="ru-RU"/>
        </w:rPr>
        <w:t>Накнаде за коришћење јавних путева на територији града Крагујевца су:</w:t>
      </w:r>
      <w:r w:rsidRPr="00EA2522">
        <w:rPr>
          <w:rFonts w:ascii="Arial" w:eastAsia="Times New Roman" w:hAnsi="Arial" w:cs="Arial"/>
          <w:color w:val="000000"/>
        </w:rPr>
        <w:t> </w:t>
      </w:r>
    </w:p>
    <w:p w:rsidR="002351D5" w:rsidRPr="00EA2522" w:rsidRDefault="002351D5" w:rsidP="002351D5">
      <w:pPr>
        <w:spacing w:before="100" w:beforeAutospacing="1" w:after="100" w:afterAutospacing="1" w:line="240" w:lineRule="auto"/>
        <w:jc w:val="both"/>
        <w:rPr>
          <w:rFonts w:ascii="Arial" w:eastAsia="Times New Roman" w:hAnsi="Arial" w:cs="Arial"/>
          <w:color w:val="000000"/>
          <w:lang w:val="ru-RU"/>
        </w:rPr>
      </w:pPr>
      <w:r w:rsidRPr="00EA2522">
        <w:rPr>
          <w:rFonts w:ascii="Arial" w:eastAsia="Times New Roman" w:hAnsi="Arial" w:cs="Arial"/>
          <w:color w:val="000000"/>
          <w:lang w:val="ru-RU"/>
        </w:rPr>
        <w:t>1) накнада за ванредни превоз и то за:</w:t>
      </w:r>
      <w:r w:rsidRPr="00EA2522">
        <w:rPr>
          <w:rFonts w:ascii="Arial" w:eastAsia="Times New Roman" w:hAnsi="Arial" w:cs="Arial"/>
          <w:color w:val="000000"/>
        </w:rPr>
        <w:t> </w:t>
      </w:r>
    </w:p>
    <w:p w:rsidR="002351D5" w:rsidRPr="00EA2522" w:rsidRDefault="002351D5" w:rsidP="002351D5">
      <w:pPr>
        <w:spacing w:before="100" w:beforeAutospacing="1" w:after="100" w:afterAutospacing="1" w:line="240" w:lineRule="auto"/>
        <w:jc w:val="both"/>
        <w:rPr>
          <w:rFonts w:ascii="Arial" w:eastAsia="Times New Roman" w:hAnsi="Arial" w:cs="Arial"/>
          <w:color w:val="000000"/>
          <w:lang w:val="ru-RU"/>
        </w:rPr>
      </w:pPr>
      <w:r w:rsidRPr="00EA2522">
        <w:rPr>
          <w:rFonts w:ascii="Arial" w:eastAsia="Times New Roman" w:hAnsi="Arial" w:cs="Arial"/>
          <w:color w:val="000000"/>
          <w:lang w:val="ru-RU"/>
        </w:rPr>
        <w:t>- прекорачење дозвољене димензије;</w:t>
      </w:r>
      <w:r w:rsidRPr="00EA2522">
        <w:rPr>
          <w:rFonts w:ascii="Arial" w:eastAsia="Times New Roman" w:hAnsi="Arial" w:cs="Arial"/>
          <w:color w:val="000000"/>
        </w:rPr>
        <w:t> </w:t>
      </w:r>
    </w:p>
    <w:p w:rsidR="002351D5" w:rsidRPr="00EA2522" w:rsidRDefault="002351D5" w:rsidP="002351D5">
      <w:pPr>
        <w:spacing w:before="100" w:beforeAutospacing="1" w:after="100" w:afterAutospacing="1" w:line="240" w:lineRule="auto"/>
        <w:jc w:val="both"/>
        <w:rPr>
          <w:rFonts w:ascii="Arial" w:eastAsia="Times New Roman" w:hAnsi="Arial" w:cs="Arial"/>
          <w:color w:val="000000"/>
          <w:lang w:val="ru-RU"/>
        </w:rPr>
      </w:pPr>
      <w:r w:rsidRPr="00EA2522">
        <w:rPr>
          <w:rFonts w:ascii="Arial" w:eastAsia="Times New Roman" w:hAnsi="Arial" w:cs="Arial"/>
          <w:color w:val="000000"/>
          <w:lang w:val="ru-RU"/>
        </w:rPr>
        <w:t>- прекорачење дозвољене укупне масе;</w:t>
      </w:r>
      <w:r w:rsidRPr="00EA2522">
        <w:rPr>
          <w:rFonts w:ascii="Arial" w:eastAsia="Times New Roman" w:hAnsi="Arial" w:cs="Arial"/>
          <w:color w:val="000000"/>
        </w:rPr>
        <w:t> </w:t>
      </w:r>
    </w:p>
    <w:p w:rsidR="002351D5" w:rsidRPr="00EA2522" w:rsidRDefault="002351D5" w:rsidP="002351D5">
      <w:pPr>
        <w:spacing w:before="100" w:beforeAutospacing="1" w:after="100" w:afterAutospacing="1" w:line="240" w:lineRule="auto"/>
        <w:jc w:val="both"/>
        <w:rPr>
          <w:rFonts w:ascii="Arial" w:eastAsia="Times New Roman" w:hAnsi="Arial" w:cs="Arial"/>
          <w:color w:val="000000"/>
          <w:lang w:val="ru-RU"/>
        </w:rPr>
      </w:pPr>
      <w:r w:rsidRPr="00EA2522">
        <w:rPr>
          <w:rFonts w:ascii="Arial" w:eastAsia="Times New Roman" w:hAnsi="Arial" w:cs="Arial"/>
          <w:color w:val="000000"/>
          <w:lang w:val="ru-RU"/>
        </w:rPr>
        <w:t>- прекорачење дозвољеног осовинског оптерећења;</w:t>
      </w:r>
      <w:r w:rsidRPr="00EA2522">
        <w:rPr>
          <w:rFonts w:ascii="Arial" w:eastAsia="Times New Roman" w:hAnsi="Arial" w:cs="Arial"/>
          <w:color w:val="000000"/>
        </w:rPr>
        <w:t> </w:t>
      </w:r>
    </w:p>
    <w:p w:rsidR="002351D5" w:rsidRPr="00EA2522" w:rsidRDefault="002351D5" w:rsidP="002351D5">
      <w:pPr>
        <w:spacing w:before="100" w:beforeAutospacing="1" w:after="100" w:afterAutospacing="1" w:line="240" w:lineRule="auto"/>
        <w:jc w:val="both"/>
        <w:rPr>
          <w:rFonts w:ascii="Arial" w:eastAsia="Times New Roman" w:hAnsi="Arial" w:cs="Arial"/>
          <w:color w:val="000000"/>
          <w:lang w:val="ru-RU"/>
        </w:rPr>
      </w:pPr>
      <w:r w:rsidRPr="00EA2522">
        <w:rPr>
          <w:rFonts w:ascii="Arial" w:eastAsia="Times New Roman" w:hAnsi="Arial" w:cs="Arial"/>
          <w:color w:val="000000"/>
          <w:lang w:val="ru-RU"/>
        </w:rPr>
        <w:t>2) накнада за постављање рекламних табли, рекламних паноа, уређаја за обавештавање или оглашавање поред јавног пута, односно на другом земљи</w:t>
      </w:r>
      <w:r>
        <w:rPr>
          <w:rFonts w:ascii="Arial" w:eastAsia="Times New Roman" w:hAnsi="Arial" w:cs="Arial"/>
          <w:color w:val="000000"/>
          <w:lang w:val="ru-RU"/>
        </w:rPr>
        <w:t>шту које користи управљач</w:t>
      </w:r>
      <w:r w:rsidRPr="00EA2522">
        <w:rPr>
          <w:rFonts w:ascii="Arial" w:eastAsia="Times New Roman" w:hAnsi="Arial" w:cs="Arial"/>
          <w:color w:val="000000"/>
          <w:lang w:val="ru-RU"/>
        </w:rPr>
        <w:t xml:space="preserve"> пута, у складу са прописима;</w:t>
      </w:r>
      <w:r w:rsidRPr="00EA2522">
        <w:rPr>
          <w:rFonts w:ascii="Arial" w:eastAsia="Times New Roman" w:hAnsi="Arial" w:cs="Arial"/>
          <w:color w:val="000000"/>
        </w:rPr>
        <w:t> </w:t>
      </w:r>
    </w:p>
    <w:p w:rsidR="002351D5" w:rsidRPr="00EA2522" w:rsidRDefault="002351D5" w:rsidP="002351D5">
      <w:pPr>
        <w:spacing w:before="100" w:beforeAutospacing="1" w:after="100" w:afterAutospacing="1" w:line="240" w:lineRule="auto"/>
        <w:jc w:val="both"/>
        <w:rPr>
          <w:rFonts w:ascii="Arial" w:eastAsia="Times New Roman" w:hAnsi="Arial" w:cs="Arial"/>
          <w:color w:val="000000"/>
          <w:lang w:val="ru-RU"/>
        </w:rPr>
      </w:pPr>
      <w:r w:rsidRPr="00EA2522">
        <w:rPr>
          <w:rFonts w:ascii="Arial" w:eastAsia="Times New Roman" w:hAnsi="Arial" w:cs="Arial"/>
          <w:color w:val="000000"/>
          <w:lang w:val="ru-RU"/>
        </w:rPr>
        <w:t>3) накнада за коришћење делова путног земљишта јавног пута и другог земљишта које користи управљач пута;</w:t>
      </w:r>
      <w:r w:rsidRPr="00EA2522">
        <w:rPr>
          <w:rFonts w:ascii="Arial" w:eastAsia="Times New Roman" w:hAnsi="Arial" w:cs="Arial"/>
          <w:color w:val="000000"/>
        </w:rPr>
        <w:t> </w:t>
      </w:r>
    </w:p>
    <w:p w:rsidR="002351D5" w:rsidRPr="00EA2522" w:rsidRDefault="002351D5" w:rsidP="002351D5">
      <w:pPr>
        <w:spacing w:before="100" w:beforeAutospacing="1" w:after="100" w:afterAutospacing="1" w:line="240" w:lineRule="auto"/>
        <w:jc w:val="both"/>
        <w:rPr>
          <w:rFonts w:ascii="Arial" w:eastAsia="Times New Roman" w:hAnsi="Arial" w:cs="Arial"/>
          <w:color w:val="000000"/>
          <w:lang w:val="ru-RU"/>
        </w:rPr>
      </w:pPr>
      <w:r w:rsidRPr="00EA2522">
        <w:rPr>
          <w:rFonts w:ascii="Arial" w:eastAsia="Times New Roman" w:hAnsi="Arial" w:cs="Arial"/>
          <w:color w:val="000000"/>
          <w:lang w:val="ru-RU"/>
        </w:rPr>
        <w:t>4) накнада за постављање водовода, канализације, електричних водова, електронске комуникационе мреже и сл. на јавном путу на територији Града Крагујевца.</w:t>
      </w:r>
      <w:r w:rsidRPr="00EA2522">
        <w:rPr>
          <w:rFonts w:ascii="Arial" w:eastAsia="Times New Roman" w:hAnsi="Arial" w:cs="Arial"/>
          <w:color w:val="000000"/>
        </w:rPr>
        <w:t> </w:t>
      </w:r>
    </w:p>
    <w:p w:rsidR="002351D5" w:rsidRPr="00EA2522" w:rsidRDefault="002351D5" w:rsidP="002351D5">
      <w:pPr>
        <w:spacing w:before="100" w:beforeAutospacing="1" w:after="100" w:afterAutospacing="1" w:line="240" w:lineRule="auto"/>
        <w:ind w:firstLine="720"/>
        <w:jc w:val="both"/>
        <w:rPr>
          <w:rFonts w:ascii="Arial" w:eastAsia="Times New Roman" w:hAnsi="Arial" w:cs="Arial"/>
          <w:color w:val="000000"/>
          <w:lang w:val="ru-RU"/>
        </w:rPr>
      </w:pPr>
      <w:r w:rsidRPr="00EA2522">
        <w:rPr>
          <w:rFonts w:ascii="Arial" w:eastAsia="Times New Roman" w:hAnsi="Arial" w:cs="Arial"/>
          <w:color w:val="000000"/>
          <w:lang w:val="ru-RU"/>
        </w:rPr>
        <w:t xml:space="preserve">Јавни пут у смислу ове одлуке </w:t>
      </w:r>
      <w:r w:rsidRPr="00652531">
        <w:rPr>
          <w:rFonts w:ascii="Arial" w:eastAsia="Times New Roman" w:hAnsi="Arial" w:cs="Arial"/>
          <w:color w:val="000000"/>
          <w:lang w:val="ru-RU"/>
        </w:rPr>
        <w:t>обухвата општинске путеве и</w:t>
      </w:r>
      <w:r w:rsidRPr="00EA2522">
        <w:rPr>
          <w:rFonts w:ascii="Arial" w:eastAsia="Times New Roman" w:hAnsi="Arial" w:cs="Arial"/>
          <w:color w:val="000000"/>
          <w:lang w:val="ru-RU"/>
        </w:rPr>
        <w:t xml:space="preserve"> улице.</w:t>
      </w:r>
      <w:r w:rsidRPr="00EA2522">
        <w:rPr>
          <w:rFonts w:ascii="Arial" w:eastAsia="Times New Roman" w:hAnsi="Arial" w:cs="Arial"/>
          <w:color w:val="000000"/>
        </w:rPr>
        <w:t> </w:t>
      </w:r>
    </w:p>
    <w:p w:rsidR="002351D5" w:rsidRDefault="002351D5" w:rsidP="002351D5">
      <w:pPr>
        <w:spacing w:before="240" w:after="240" w:line="240" w:lineRule="auto"/>
        <w:jc w:val="center"/>
        <w:rPr>
          <w:rFonts w:ascii="Arial" w:eastAsia="Times New Roman" w:hAnsi="Arial" w:cs="Arial"/>
          <w:b/>
          <w:bCs/>
          <w:color w:val="000000"/>
          <w:lang w:val="sr-Latn-RS"/>
        </w:rPr>
      </w:pPr>
      <w:bookmarkStart w:id="3" w:name="str_3"/>
      <w:bookmarkEnd w:id="3"/>
      <w:r>
        <w:rPr>
          <w:rFonts w:ascii="Arial" w:eastAsia="Times New Roman" w:hAnsi="Arial" w:cs="Arial"/>
          <w:b/>
          <w:bCs/>
          <w:color w:val="000000"/>
          <w:lang w:val="sr-Latn-RS"/>
        </w:rPr>
        <w:t xml:space="preserve">III </w:t>
      </w:r>
      <w:r w:rsidRPr="00EA2522">
        <w:rPr>
          <w:rFonts w:ascii="Arial" w:eastAsia="Times New Roman" w:hAnsi="Arial" w:cs="Arial"/>
          <w:b/>
          <w:bCs/>
          <w:color w:val="000000"/>
          <w:lang w:val="ru-RU"/>
        </w:rPr>
        <w:t>Накнада за ванредни превоз</w:t>
      </w:r>
    </w:p>
    <w:p w:rsidR="002351D5" w:rsidRPr="007C783E" w:rsidRDefault="002351D5" w:rsidP="002351D5">
      <w:pPr>
        <w:spacing w:before="240" w:after="240" w:line="240" w:lineRule="auto"/>
        <w:jc w:val="center"/>
        <w:rPr>
          <w:rFonts w:ascii="Arial" w:eastAsia="Times New Roman" w:hAnsi="Arial" w:cs="Arial"/>
          <w:bCs/>
          <w:color w:val="000000"/>
          <w:lang w:val="sr-Cyrl-RS"/>
        </w:rPr>
      </w:pPr>
      <w:r w:rsidRPr="007C783E">
        <w:rPr>
          <w:rFonts w:ascii="Arial" w:eastAsia="Times New Roman" w:hAnsi="Arial" w:cs="Arial"/>
          <w:bCs/>
          <w:color w:val="000000"/>
          <w:lang w:val="sr-Cyrl-RS"/>
        </w:rPr>
        <w:t>Обвезник накнаде</w:t>
      </w:r>
    </w:p>
    <w:p w:rsidR="002351D5" w:rsidRPr="00EA2522" w:rsidRDefault="002351D5" w:rsidP="002351D5">
      <w:pPr>
        <w:spacing w:after="0" w:line="240" w:lineRule="auto"/>
        <w:jc w:val="center"/>
        <w:rPr>
          <w:rFonts w:ascii="Arial" w:eastAsia="Times New Roman" w:hAnsi="Arial" w:cs="Arial"/>
          <w:b/>
          <w:bCs/>
          <w:color w:val="000000"/>
          <w:lang w:val="ru-RU"/>
        </w:rPr>
      </w:pPr>
      <w:bookmarkStart w:id="4" w:name="clan_3"/>
      <w:bookmarkEnd w:id="4"/>
      <w:r w:rsidRPr="00EA2522">
        <w:rPr>
          <w:rFonts w:ascii="Arial" w:eastAsia="Times New Roman" w:hAnsi="Arial" w:cs="Arial"/>
          <w:b/>
          <w:bCs/>
          <w:color w:val="000000"/>
          <w:lang w:val="ru-RU"/>
        </w:rPr>
        <w:t>Члан 3</w:t>
      </w:r>
      <w:r>
        <w:rPr>
          <w:rFonts w:ascii="Arial" w:eastAsia="Times New Roman" w:hAnsi="Arial" w:cs="Arial"/>
          <w:b/>
          <w:bCs/>
          <w:color w:val="000000"/>
          <w:lang w:val="ru-RU"/>
        </w:rPr>
        <w:t>.</w:t>
      </w:r>
    </w:p>
    <w:p w:rsidR="002351D5" w:rsidRPr="00EA2522" w:rsidRDefault="002351D5" w:rsidP="002351D5">
      <w:pPr>
        <w:spacing w:after="0" w:line="240" w:lineRule="auto"/>
        <w:ind w:firstLine="720"/>
        <w:jc w:val="both"/>
        <w:rPr>
          <w:rFonts w:ascii="Arial" w:eastAsia="Times New Roman" w:hAnsi="Arial" w:cs="Arial"/>
          <w:color w:val="000000"/>
          <w:lang w:val="ru-RU"/>
        </w:rPr>
      </w:pPr>
      <w:r w:rsidRPr="00EA2522">
        <w:rPr>
          <w:rFonts w:ascii="Arial" w:eastAsia="Times New Roman" w:hAnsi="Arial" w:cs="Arial"/>
          <w:color w:val="000000"/>
          <w:lang w:val="ru-RU"/>
        </w:rPr>
        <w:t>Обвезник накнаде за ванредни превоз је лице коме је издата дозвола за обављање ванредног превоза у складу са законом којим се уређују јавни путеви.</w:t>
      </w:r>
      <w:r w:rsidRPr="00EA2522">
        <w:rPr>
          <w:rFonts w:ascii="Arial" w:eastAsia="Times New Roman" w:hAnsi="Arial" w:cs="Arial"/>
          <w:color w:val="000000"/>
        </w:rPr>
        <w:t> </w:t>
      </w:r>
    </w:p>
    <w:p w:rsidR="002351D5" w:rsidRPr="007C783E" w:rsidRDefault="002351D5" w:rsidP="002351D5">
      <w:pPr>
        <w:spacing w:before="240" w:after="240" w:line="240" w:lineRule="auto"/>
        <w:jc w:val="center"/>
        <w:rPr>
          <w:rFonts w:ascii="Arial" w:eastAsia="Times New Roman" w:hAnsi="Arial" w:cs="Arial"/>
          <w:bCs/>
          <w:color w:val="000000"/>
          <w:lang w:val="ru-RU"/>
        </w:rPr>
      </w:pPr>
      <w:bookmarkStart w:id="5" w:name="str_4"/>
      <w:bookmarkEnd w:id="5"/>
      <w:r w:rsidRPr="007C783E">
        <w:rPr>
          <w:rFonts w:ascii="Arial" w:eastAsia="Times New Roman" w:hAnsi="Arial" w:cs="Arial"/>
          <w:bCs/>
          <w:color w:val="000000"/>
          <w:lang w:val="ru-RU"/>
        </w:rPr>
        <w:lastRenderedPageBreak/>
        <w:t>Основица</w:t>
      </w:r>
    </w:p>
    <w:p w:rsidR="002351D5" w:rsidRPr="00EA2522" w:rsidRDefault="002351D5" w:rsidP="002351D5">
      <w:pPr>
        <w:spacing w:after="0" w:line="240" w:lineRule="auto"/>
        <w:jc w:val="center"/>
        <w:rPr>
          <w:rFonts w:ascii="Arial" w:eastAsia="Times New Roman" w:hAnsi="Arial" w:cs="Arial"/>
          <w:b/>
          <w:bCs/>
          <w:color w:val="000000"/>
          <w:lang w:val="ru-RU"/>
        </w:rPr>
      </w:pPr>
      <w:bookmarkStart w:id="6" w:name="clan_4"/>
      <w:bookmarkEnd w:id="6"/>
      <w:r w:rsidRPr="00EA2522">
        <w:rPr>
          <w:rFonts w:ascii="Arial" w:eastAsia="Times New Roman" w:hAnsi="Arial" w:cs="Arial"/>
          <w:b/>
          <w:bCs/>
          <w:color w:val="000000"/>
          <w:lang w:val="ru-RU"/>
        </w:rPr>
        <w:t>Члан 4</w:t>
      </w:r>
      <w:r>
        <w:rPr>
          <w:rFonts w:ascii="Arial" w:eastAsia="Times New Roman" w:hAnsi="Arial" w:cs="Arial"/>
          <w:b/>
          <w:bCs/>
          <w:color w:val="000000"/>
          <w:lang w:val="ru-RU"/>
        </w:rPr>
        <w:t>.</w:t>
      </w:r>
    </w:p>
    <w:p w:rsidR="002351D5" w:rsidRPr="00EA2522" w:rsidRDefault="002351D5" w:rsidP="002351D5">
      <w:pPr>
        <w:spacing w:after="0" w:line="240" w:lineRule="auto"/>
        <w:ind w:firstLine="720"/>
        <w:jc w:val="both"/>
        <w:rPr>
          <w:rFonts w:ascii="Arial" w:eastAsia="Times New Roman" w:hAnsi="Arial" w:cs="Arial"/>
          <w:color w:val="000000"/>
          <w:lang w:val="ru-RU"/>
        </w:rPr>
      </w:pPr>
      <w:r w:rsidRPr="00EA2522">
        <w:rPr>
          <w:rFonts w:ascii="Arial" w:eastAsia="Times New Roman" w:hAnsi="Arial" w:cs="Arial"/>
          <w:color w:val="000000"/>
          <w:lang w:val="ru-RU"/>
        </w:rPr>
        <w:t>Основица накнаде за ванредни превоз (прекорачење највеће дозвољене дужине, ширине, висине возила изражене у метрима, прекорачење највеће дозвољене укупне масе возила (збир масе возила и масе терета на возилу), односно прекорачење највећег дозвољеног осовинског оптерећења возила (збир масе возила и масе терета на возилу) је дужина релације изражена у километрима (</w:t>
      </w:r>
      <w:r>
        <w:rPr>
          <w:rFonts w:ascii="Arial" w:eastAsia="Times New Roman" w:hAnsi="Arial" w:cs="Arial"/>
          <w:color w:val="000000"/>
        </w:rPr>
        <w:t>km</w:t>
      </w:r>
      <w:r w:rsidRPr="00EA2522">
        <w:rPr>
          <w:rFonts w:ascii="Arial" w:eastAsia="Times New Roman" w:hAnsi="Arial" w:cs="Arial"/>
          <w:color w:val="000000"/>
          <w:lang w:val="ru-RU"/>
        </w:rPr>
        <w:t>) коју возило прелази, са или без терета.</w:t>
      </w:r>
      <w:r w:rsidRPr="00EA2522">
        <w:rPr>
          <w:rFonts w:ascii="Arial" w:eastAsia="Times New Roman" w:hAnsi="Arial" w:cs="Arial"/>
          <w:color w:val="000000"/>
        </w:rPr>
        <w:t> </w:t>
      </w:r>
    </w:p>
    <w:p w:rsidR="002351D5" w:rsidRPr="007C783E" w:rsidRDefault="002351D5" w:rsidP="002351D5">
      <w:pPr>
        <w:spacing w:before="240" w:after="240" w:line="240" w:lineRule="auto"/>
        <w:jc w:val="center"/>
        <w:rPr>
          <w:rFonts w:ascii="Arial" w:eastAsia="Times New Roman" w:hAnsi="Arial" w:cs="Arial"/>
          <w:bCs/>
          <w:color w:val="000000"/>
          <w:lang w:val="ru-RU"/>
        </w:rPr>
      </w:pPr>
      <w:bookmarkStart w:id="7" w:name="str_5"/>
      <w:bookmarkEnd w:id="7"/>
      <w:r w:rsidRPr="007C783E">
        <w:rPr>
          <w:rFonts w:ascii="Arial" w:eastAsia="Times New Roman" w:hAnsi="Arial" w:cs="Arial"/>
          <w:bCs/>
          <w:color w:val="000000"/>
          <w:lang w:val="ru-RU"/>
        </w:rPr>
        <w:t>Висина накнаде</w:t>
      </w:r>
    </w:p>
    <w:p w:rsidR="002351D5" w:rsidRPr="00EA2522" w:rsidRDefault="002351D5" w:rsidP="002351D5">
      <w:pPr>
        <w:spacing w:after="0" w:line="240" w:lineRule="auto"/>
        <w:jc w:val="center"/>
        <w:rPr>
          <w:rFonts w:ascii="Arial" w:eastAsia="Times New Roman" w:hAnsi="Arial" w:cs="Arial"/>
          <w:b/>
          <w:bCs/>
          <w:color w:val="000000"/>
          <w:lang w:val="ru-RU"/>
        </w:rPr>
      </w:pPr>
      <w:bookmarkStart w:id="8" w:name="clan_5"/>
      <w:bookmarkEnd w:id="8"/>
      <w:r w:rsidRPr="00EA2522">
        <w:rPr>
          <w:rFonts w:ascii="Arial" w:eastAsia="Times New Roman" w:hAnsi="Arial" w:cs="Arial"/>
          <w:b/>
          <w:bCs/>
          <w:color w:val="000000"/>
          <w:lang w:val="ru-RU"/>
        </w:rPr>
        <w:t>Члан 5</w:t>
      </w:r>
      <w:r>
        <w:rPr>
          <w:rFonts w:ascii="Arial" w:eastAsia="Times New Roman" w:hAnsi="Arial" w:cs="Arial"/>
          <w:b/>
          <w:bCs/>
          <w:color w:val="000000"/>
          <w:lang w:val="ru-RU"/>
        </w:rPr>
        <w:t>.</w:t>
      </w:r>
    </w:p>
    <w:p w:rsidR="002351D5" w:rsidRPr="00EA2522" w:rsidRDefault="002351D5" w:rsidP="002351D5">
      <w:pPr>
        <w:spacing w:after="0" w:line="240" w:lineRule="auto"/>
        <w:ind w:firstLine="720"/>
        <w:jc w:val="both"/>
        <w:rPr>
          <w:rFonts w:ascii="Arial" w:eastAsia="Times New Roman" w:hAnsi="Arial" w:cs="Arial"/>
          <w:color w:val="000000"/>
          <w:lang w:val="ru-RU"/>
        </w:rPr>
      </w:pPr>
      <w:r w:rsidRPr="00EA2522">
        <w:rPr>
          <w:rFonts w:ascii="Arial" w:eastAsia="Times New Roman" w:hAnsi="Arial" w:cs="Arial"/>
          <w:color w:val="000000"/>
          <w:lang w:val="ru-RU"/>
        </w:rPr>
        <w:t>Висина накнаде за ванредни превоз</w:t>
      </w:r>
      <w:r>
        <w:rPr>
          <w:rFonts w:ascii="Arial" w:eastAsia="Times New Roman" w:hAnsi="Arial" w:cs="Arial"/>
          <w:color w:val="000000"/>
          <w:lang w:val="ru-RU"/>
        </w:rPr>
        <w:t xml:space="preserve"> за</w:t>
      </w:r>
      <w:r w:rsidRPr="00EA2522">
        <w:rPr>
          <w:rFonts w:ascii="Arial" w:eastAsia="Times New Roman" w:hAnsi="Arial" w:cs="Arial"/>
          <w:color w:val="000000"/>
          <w:lang w:val="ru-RU"/>
        </w:rPr>
        <w:t xml:space="preserve"> прекорачењ</w:t>
      </w:r>
      <w:r>
        <w:rPr>
          <w:rFonts w:ascii="Arial" w:eastAsia="Times New Roman" w:hAnsi="Arial" w:cs="Arial"/>
          <w:color w:val="000000"/>
          <w:lang w:val="ru-RU"/>
        </w:rPr>
        <w:t>е</w:t>
      </w:r>
      <w:r w:rsidRPr="00EA2522">
        <w:rPr>
          <w:rFonts w:ascii="Arial" w:eastAsia="Times New Roman" w:hAnsi="Arial" w:cs="Arial"/>
          <w:color w:val="000000"/>
          <w:lang w:val="ru-RU"/>
        </w:rPr>
        <w:t xml:space="preserve"> највеће дозвољене димензије возила (дужине, ширине, односно висине), прекорачењ</w:t>
      </w:r>
      <w:r>
        <w:rPr>
          <w:rFonts w:ascii="Arial" w:eastAsia="Times New Roman" w:hAnsi="Arial" w:cs="Arial"/>
          <w:color w:val="000000"/>
          <w:lang w:val="ru-RU"/>
        </w:rPr>
        <w:t>е</w:t>
      </w:r>
      <w:r w:rsidRPr="00EA2522">
        <w:rPr>
          <w:rFonts w:ascii="Arial" w:eastAsia="Times New Roman" w:hAnsi="Arial" w:cs="Arial"/>
          <w:color w:val="000000"/>
          <w:lang w:val="ru-RU"/>
        </w:rPr>
        <w:t xml:space="preserve"> највеће укупне масе возила и скупа возила, прекорачењ</w:t>
      </w:r>
      <w:r>
        <w:rPr>
          <w:rFonts w:ascii="Arial" w:eastAsia="Times New Roman" w:hAnsi="Arial" w:cs="Arial"/>
          <w:color w:val="000000"/>
          <w:lang w:val="ru-RU"/>
        </w:rPr>
        <w:t>е</w:t>
      </w:r>
      <w:r w:rsidRPr="00EA2522">
        <w:rPr>
          <w:rFonts w:ascii="Arial" w:eastAsia="Times New Roman" w:hAnsi="Arial" w:cs="Arial"/>
          <w:color w:val="000000"/>
          <w:lang w:val="ru-RU"/>
        </w:rPr>
        <w:t xml:space="preserve"> највећег дозвољеног осовинског оптерећења возила или скупа возила за једноструке, двоструке, троструке, односно четвороструке осовине, прописана</w:t>
      </w:r>
      <w:r>
        <w:rPr>
          <w:rFonts w:ascii="Arial" w:eastAsia="Times New Roman" w:hAnsi="Arial" w:cs="Arial"/>
          <w:color w:val="000000"/>
          <w:lang w:val="ru-RU"/>
        </w:rPr>
        <w:t xml:space="preserve"> је у</w:t>
      </w:r>
      <w:r w:rsidRPr="00EA2522">
        <w:rPr>
          <w:rFonts w:ascii="Arial" w:eastAsia="Times New Roman" w:hAnsi="Arial" w:cs="Arial"/>
          <w:color w:val="000000"/>
          <w:lang w:val="ru-RU"/>
        </w:rPr>
        <w:t xml:space="preserve"> табелама од 1. до 6. које следе.</w:t>
      </w:r>
      <w:r w:rsidRPr="00EA2522">
        <w:rPr>
          <w:rFonts w:ascii="Arial" w:eastAsia="Times New Roman" w:hAnsi="Arial" w:cs="Arial"/>
          <w:color w:val="000000"/>
        </w:rPr>
        <w:t> </w:t>
      </w:r>
    </w:p>
    <w:p w:rsidR="002351D5" w:rsidRDefault="002351D5" w:rsidP="002351D5">
      <w:pPr>
        <w:spacing w:before="100" w:beforeAutospacing="1" w:after="100" w:afterAutospacing="1" w:line="240" w:lineRule="auto"/>
        <w:jc w:val="both"/>
        <w:rPr>
          <w:rFonts w:ascii="Arial" w:eastAsia="Times New Roman" w:hAnsi="Arial" w:cs="Arial"/>
          <w:b/>
          <w:bCs/>
          <w:color w:val="000000"/>
          <w:lang w:val="sr-Latn-RS"/>
        </w:rPr>
      </w:pPr>
      <w:r w:rsidRPr="00EA2522">
        <w:rPr>
          <w:rFonts w:ascii="Arial" w:eastAsia="Times New Roman" w:hAnsi="Arial" w:cs="Arial"/>
          <w:b/>
          <w:bCs/>
          <w:color w:val="000000"/>
          <w:lang w:val="ru-RU"/>
        </w:rPr>
        <w:t>Табела 1. Висина накнаде за ванредни превоз за прекорачење највеће дозвољене димензије</w:t>
      </w:r>
    </w:p>
    <w:tbl>
      <w:tblPr>
        <w:tblW w:w="5000" w:type="pct"/>
        <w:tblCellSpacing w:w="0" w:type="dxa"/>
        <w:tblBorders>
          <w:top w:val="inset" w:sz="6" w:space="0" w:color="000000"/>
          <w:left w:val="inset" w:sz="6" w:space="0" w:color="000000"/>
          <w:bottom w:val="inset" w:sz="6" w:space="0" w:color="000000"/>
          <w:right w:val="inset" w:sz="6" w:space="0" w:color="000000"/>
        </w:tblBorders>
        <w:tblCellMar>
          <w:top w:w="30" w:type="dxa"/>
          <w:left w:w="30" w:type="dxa"/>
          <w:bottom w:w="30" w:type="dxa"/>
          <w:right w:w="30" w:type="dxa"/>
        </w:tblCellMar>
        <w:tblLook w:val="04A0" w:firstRow="1" w:lastRow="0" w:firstColumn="1" w:lastColumn="0" w:noHBand="0" w:noVBand="1"/>
      </w:tblPr>
      <w:tblGrid>
        <w:gridCol w:w="277"/>
        <w:gridCol w:w="7657"/>
        <w:gridCol w:w="1135"/>
      </w:tblGrid>
      <w:tr w:rsidR="002351D5" w:rsidRPr="007016F1" w:rsidTr="00DC1BE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rPr>
                <w:rFonts w:ascii="Arial" w:eastAsia="Times New Roman" w:hAnsi="Arial" w:cs="Arial"/>
                <w:sz w:val="21"/>
                <w:szCs w:val="21"/>
              </w:rPr>
            </w:pPr>
            <w:r w:rsidRPr="007016F1">
              <w:rPr>
                <w:rFonts w:ascii="Arial" w:eastAsia="Times New Roman" w:hAnsi="Arial" w:cs="Arial"/>
                <w:sz w:val="21"/>
                <w:szCs w:val="21"/>
              </w:rPr>
              <w:t xml:space="preserve">1. </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both"/>
              <w:rPr>
                <w:rFonts w:ascii="Arial" w:eastAsia="Times New Roman" w:hAnsi="Arial" w:cs="Arial"/>
                <w:sz w:val="21"/>
                <w:szCs w:val="21"/>
                <w:lang w:val="ru-RU"/>
              </w:rPr>
            </w:pPr>
            <w:r w:rsidRPr="007016F1">
              <w:rPr>
                <w:rFonts w:ascii="Arial" w:eastAsia="Times New Roman" w:hAnsi="Arial" w:cs="Arial"/>
                <w:sz w:val="21"/>
                <w:szCs w:val="21"/>
                <w:lang w:val="ru-RU"/>
              </w:rPr>
              <w:t xml:space="preserve">За прекорачење највеће дозвољене дужине возила, ако возило празно или са теретом прелази дозвољену дужину </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динара</w:t>
            </w:r>
            <w:proofErr w:type="spellEnd"/>
            <w:r w:rsidRPr="007016F1">
              <w:rPr>
                <w:rFonts w:ascii="Arial" w:eastAsia="Times New Roman" w:hAnsi="Arial" w:cs="Arial"/>
                <w:sz w:val="21"/>
                <w:szCs w:val="21"/>
              </w:rPr>
              <w:t xml:space="preserve">/km </w:t>
            </w:r>
          </w:p>
        </w:tc>
      </w:tr>
      <w:tr w:rsidR="002351D5" w:rsidRPr="007016F1" w:rsidTr="00DC1BE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rPr>
                <w:rFonts w:ascii="Arial" w:eastAsia="Times New Roman" w:hAnsi="Arial" w:cs="Arial"/>
                <w:sz w:val="21"/>
                <w:szCs w:val="21"/>
              </w:rPr>
            </w:pPr>
            <w:r w:rsidRPr="007016F1">
              <w:rPr>
                <w:rFonts w:ascii="Arial" w:eastAsia="Times New Roman" w:hAnsi="Arial" w:cs="Arial"/>
                <w:sz w:val="21"/>
                <w:szCs w:val="21"/>
              </w:rPr>
              <w:t xml:space="preserve">1) </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both"/>
              <w:rPr>
                <w:rFonts w:ascii="Arial" w:eastAsia="Times New Roman" w:hAnsi="Arial" w:cs="Arial"/>
                <w:sz w:val="21"/>
                <w:szCs w:val="21"/>
                <w:lang w:val="ru-RU"/>
              </w:rPr>
            </w:pPr>
            <w:r w:rsidRPr="007016F1">
              <w:rPr>
                <w:rFonts w:ascii="Arial" w:eastAsia="Times New Roman" w:hAnsi="Arial" w:cs="Arial"/>
                <w:sz w:val="21"/>
                <w:szCs w:val="21"/>
                <w:lang w:val="ru-RU"/>
              </w:rPr>
              <w:t xml:space="preserve">до 20% (вучно возило са приколицом до 21,6 </w:t>
            </w:r>
            <w:r w:rsidRPr="007016F1">
              <w:rPr>
                <w:rFonts w:ascii="Arial" w:eastAsia="Times New Roman" w:hAnsi="Arial" w:cs="Arial"/>
                <w:sz w:val="21"/>
                <w:szCs w:val="21"/>
              </w:rPr>
              <w:t>m</w:t>
            </w:r>
            <w:r w:rsidRPr="007016F1">
              <w:rPr>
                <w:rFonts w:ascii="Arial" w:eastAsia="Times New Roman" w:hAnsi="Arial" w:cs="Arial"/>
                <w:sz w:val="21"/>
                <w:szCs w:val="21"/>
                <w:lang w:val="ru-RU"/>
              </w:rPr>
              <w:t xml:space="preserve">; тегљач са полуприколицом до 19,8 </w:t>
            </w:r>
            <w:r w:rsidRPr="007016F1">
              <w:rPr>
                <w:rFonts w:ascii="Arial" w:eastAsia="Times New Roman" w:hAnsi="Arial" w:cs="Arial"/>
                <w:sz w:val="21"/>
                <w:szCs w:val="21"/>
              </w:rPr>
              <w:t>m</w:t>
            </w:r>
            <w:r w:rsidRPr="007016F1">
              <w:rPr>
                <w:rFonts w:ascii="Arial" w:eastAsia="Times New Roman" w:hAnsi="Arial" w:cs="Arial"/>
                <w:sz w:val="21"/>
                <w:szCs w:val="21"/>
                <w:lang w:val="ru-R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11,33</w:t>
            </w:r>
          </w:p>
        </w:tc>
      </w:tr>
      <w:tr w:rsidR="002351D5" w:rsidRPr="007016F1" w:rsidTr="00DC1BE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rPr>
                <w:rFonts w:ascii="Arial" w:eastAsia="Times New Roman" w:hAnsi="Arial" w:cs="Arial"/>
                <w:sz w:val="21"/>
                <w:szCs w:val="21"/>
              </w:rPr>
            </w:pPr>
            <w:r w:rsidRPr="007016F1">
              <w:rPr>
                <w:rFonts w:ascii="Arial" w:eastAsia="Times New Roman" w:hAnsi="Arial" w:cs="Arial"/>
                <w:sz w:val="21"/>
                <w:szCs w:val="21"/>
              </w:rPr>
              <w:t xml:space="preserve">2) </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rPr>
                <w:rFonts w:ascii="Arial" w:eastAsia="Times New Roman" w:hAnsi="Arial" w:cs="Arial"/>
                <w:sz w:val="21"/>
                <w:szCs w:val="21"/>
              </w:rPr>
            </w:pPr>
            <w:proofErr w:type="spellStart"/>
            <w:r w:rsidRPr="007016F1">
              <w:rPr>
                <w:rFonts w:ascii="Arial" w:eastAsia="Times New Roman" w:hAnsi="Arial" w:cs="Arial"/>
                <w:sz w:val="21"/>
                <w:szCs w:val="21"/>
              </w:rPr>
              <w:t>преко</w:t>
            </w:r>
            <w:proofErr w:type="spellEnd"/>
            <w:r w:rsidRPr="007016F1">
              <w:rPr>
                <w:rFonts w:ascii="Arial" w:eastAsia="Times New Roman" w:hAnsi="Arial" w:cs="Arial"/>
                <w:sz w:val="21"/>
                <w:szCs w:val="21"/>
              </w:rPr>
              <w:t xml:space="preserve"> 20% </w:t>
            </w:r>
          </w:p>
        </w:tc>
        <w:tc>
          <w:tcPr>
            <w:tcW w:w="0" w:type="auto"/>
            <w:tcBorders>
              <w:top w:val="outset" w:sz="6" w:space="0" w:color="auto"/>
              <w:left w:val="outset" w:sz="6" w:space="0" w:color="auto"/>
              <w:bottom w:val="outset" w:sz="6" w:space="0" w:color="auto"/>
              <w:right w:val="outset" w:sz="6" w:space="0" w:color="auto"/>
            </w:tcBorders>
            <w:vAlign w:val="center"/>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22,66</w:t>
            </w:r>
          </w:p>
        </w:tc>
      </w:tr>
      <w:tr w:rsidR="002351D5" w:rsidRPr="007E05B0" w:rsidTr="00DC1BE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rPr>
                <w:rFonts w:ascii="Arial" w:eastAsia="Times New Roman" w:hAnsi="Arial" w:cs="Arial"/>
                <w:sz w:val="21"/>
                <w:szCs w:val="21"/>
              </w:rPr>
            </w:pPr>
            <w:r w:rsidRPr="007016F1">
              <w:rPr>
                <w:rFonts w:ascii="Arial" w:eastAsia="Times New Roman" w:hAnsi="Arial" w:cs="Arial"/>
                <w:sz w:val="21"/>
                <w:szCs w:val="21"/>
              </w:rPr>
              <w:t xml:space="preserve">2. </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both"/>
              <w:rPr>
                <w:rFonts w:ascii="Arial" w:eastAsia="Times New Roman" w:hAnsi="Arial" w:cs="Arial"/>
                <w:sz w:val="21"/>
                <w:szCs w:val="21"/>
                <w:lang w:val="ru-RU"/>
              </w:rPr>
            </w:pPr>
            <w:r w:rsidRPr="007016F1">
              <w:rPr>
                <w:rFonts w:ascii="Arial" w:eastAsia="Times New Roman" w:hAnsi="Arial" w:cs="Arial"/>
                <w:sz w:val="21"/>
                <w:szCs w:val="21"/>
                <w:lang w:val="ru-RU"/>
              </w:rPr>
              <w:t xml:space="preserve">За прекорачење највеће дозвољене ширине возила од 2,55 </w:t>
            </w:r>
            <w:r w:rsidRPr="007016F1">
              <w:rPr>
                <w:rFonts w:ascii="Arial" w:eastAsia="Times New Roman" w:hAnsi="Arial" w:cs="Arial"/>
                <w:sz w:val="21"/>
                <w:szCs w:val="21"/>
                <w:lang w:val="sr-Latn-RS"/>
              </w:rPr>
              <w:t>m</w:t>
            </w:r>
            <w:r w:rsidRPr="007016F1">
              <w:rPr>
                <w:rFonts w:ascii="Arial" w:eastAsia="Times New Roman" w:hAnsi="Arial" w:cs="Arial"/>
                <w:sz w:val="21"/>
                <w:szCs w:val="21"/>
                <w:lang w:val="ru-RU"/>
              </w:rPr>
              <w:t xml:space="preserve">, ако возило празно или са теретом има следећу ширину: </w:t>
            </w:r>
          </w:p>
        </w:tc>
        <w:tc>
          <w:tcPr>
            <w:tcW w:w="0" w:type="auto"/>
            <w:tcBorders>
              <w:top w:val="outset" w:sz="6" w:space="0" w:color="auto"/>
              <w:left w:val="outset" w:sz="6" w:space="0" w:color="auto"/>
              <w:bottom w:val="outset" w:sz="6" w:space="0" w:color="auto"/>
              <w:right w:val="outset" w:sz="6" w:space="0" w:color="auto"/>
            </w:tcBorders>
            <w:vAlign w:val="center"/>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lang w:val="ru-RU"/>
              </w:rPr>
            </w:pPr>
          </w:p>
        </w:tc>
      </w:tr>
      <w:tr w:rsidR="002351D5" w:rsidRPr="007016F1" w:rsidTr="00DC1BE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rPr>
                <w:rFonts w:ascii="Arial" w:eastAsia="Times New Roman" w:hAnsi="Arial" w:cs="Arial"/>
                <w:sz w:val="21"/>
                <w:szCs w:val="21"/>
              </w:rPr>
            </w:pPr>
            <w:r w:rsidRPr="007016F1">
              <w:rPr>
                <w:rFonts w:ascii="Arial" w:eastAsia="Times New Roman" w:hAnsi="Arial" w:cs="Arial"/>
                <w:sz w:val="21"/>
                <w:szCs w:val="21"/>
              </w:rPr>
              <w:t xml:space="preserve">1) </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rPr>
                <w:rFonts w:ascii="Arial" w:eastAsia="Times New Roman" w:hAnsi="Arial" w:cs="Arial"/>
                <w:sz w:val="21"/>
                <w:szCs w:val="21"/>
              </w:rPr>
            </w:pPr>
            <w:proofErr w:type="spellStart"/>
            <w:r w:rsidRPr="007016F1">
              <w:rPr>
                <w:rFonts w:ascii="Arial" w:eastAsia="Times New Roman" w:hAnsi="Arial" w:cs="Arial"/>
                <w:sz w:val="21"/>
                <w:szCs w:val="21"/>
              </w:rPr>
              <w:t>од</w:t>
            </w:r>
            <w:proofErr w:type="spellEnd"/>
            <w:r w:rsidRPr="007016F1">
              <w:rPr>
                <w:rFonts w:ascii="Arial" w:eastAsia="Times New Roman" w:hAnsi="Arial" w:cs="Arial"/>
                <w:sz w:val="21"/>
                <w:szCs w:val="21"/>
              </w:rPr>
              <w:t xml:space="preserve"> 2.55 </w:t>
            </w:r>
            <w:proofErr w:type="spellStart"/>
            <w:r w:rsidRPr="007016F1">
              <w:rPr>
                <w:rFonts w:ascii="Arial" w:eastAsia="Times New Roman" w:hAnsi="Arial" w:cs="Arial"/>
                <w:sz w:val="21"/>
                <w:szCs w:val="21"/>
              </w:rPr>
              <w:t>до</w:t>
            </w:r>
            <w:proofErr w:type="spellEnd"/>
            <w:r w:rsidRPr="007016F1">
              <w:rPr>
                <w:rFonts w:ascii="Arial" w:eastAsia="Times New Roman" w:hAnsi="Arial" w:cs="Arial"/>
                <w:sz w:val="21"/>
                <w:szCs w:val="21"/>
              </w:rPr>
              <w:t xml:space="preserve"> 3,00 m </w:t>
            </w:r>
          </w:p>
        </w:tc>
        <w:tc>
          <w:tcPr>
            <w:tcW w:w="0" w:type="auto"/>
            <w:tcBorders>
              <w:top w:val="outset" w:sz="6" w:space="0" w:color="auto"/>
              <w:left w:val="outset" w:sz="6" w:space="0" w:color="auto"/>
              <w:bottom w:val="outset" w:sz="6" w:space="0" w:color="auto"/>
              <w:right w:val="outset" w:sz="6" w:space="0" w:color="auto"/>
            </w:tcBorders>
            <w:vAlign w:val="center"/>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11,33</w:t>
            </w:r>
          </w:p>
        </w:tc>
      </w:tr>
      <w:tr w:rsidR="002351D5" w:rsidRPr="007016F1" w:rsidTr="00DC1BE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rPr>
                <w:rFonts w:ascii="Arial" w:eastAsia="Times New Roman" w:hAnsi="Arial" w:cs="Arial"/>
                <w:sz w:val="21"/>
                <w:szCs w:val="21"/>
              </w:rPr>
            </w:pPr>
            <w:r w:rsidRPr="007016F1">
              <w:rPr>
                <w:rFonts w:ascii="Arial" w:eastAsia="Times New Roman" w:hAnsi="Arial" w:cs="Arial"/>
                <w:sz w:val="21"/>
                <w:szCs w:val="21"/>
              </w:rPr>
              <w:t xml:space="preserve">2) </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rPr>
                <w:rFonts w:ascii="Arial" w:eastAsia="Times New Roman" w:hAnsi="Arial" w:cs="Arial"/>
                <w:sz w:val="21"/>
                <w:szCs w:val="21"/>
              </w:rPr>
            </w:pPr>
            <w:proofErr w:type="spellStart"/>
            <w:r w:rsidRPr="007016F1">
              <w:rPr>
                <w:rFonts w:ascii="Arial" w:eastAsia="Times New Roman" w:hAnsi="Arial" w:cs="Arial"/>
                <w:sz w:val="21"/>
                <w:szCs w:val="21"/>
              </w:rPr>
              <w:t>од</w:t>
            </w:r>
            <w:proofErr w:type="spellEnd"/>
            <w:r w:rsidRPr="007016F1">
              <w:rPr>
                <w:rFonts w:ascii="Arial" w:eastAsia="Times New Roman" w:hAnsi="Arial" w:cs="Arial"/>
                <w:sz w:val="21"/>
                <w:szCs w:val="21"/>
              </w:rPr>
              <w:t xml:space="preserve"> 3,01 </w:t>
            </w:r>
            <w:proofErr w:type="spellStart"/>
            <w:r w:rsidRPr="007016F1">
              <w:rPr>
                <w:rFonts w:ascii="Arial" w:eastAsia="Times New Roman" w:hAnsi="Arial" w:cs="Arial"/>
                <w:sz w:val="21"/>
                <w:szCs w:val="21"/>
              </w:rPr>
              <w:t>до</w:t>
            </w:r>
            <w:proofErr w:type="spellEnd"/>
            <w:r w:rsidRPr="007016F1">
              <w:rPr>
                <w:rFonts w:ascii="Arial" w:eastAsia="Times New Roman" w:hAnsi="Arial" w:cs="Arial"/>
                <w:sz w:val="21"/>
                <w:szCs w:val="21"/>
              </w:rPr>
              <w:t xml:space="preserve"> 4,00 m </w:t>
            </w:r>
          </w:p>
        </w:tc>
        <w:tc>
          <w:tcPr>
            <w:tcW w:w="0" w:type="auto"/>
            <w:tcBorders>
              <w:top w:val="outset" w:sz="6" w:space="0" w:color="auto"/>
              <w:left w:val="outset" w:sz="6" w:space="0" w:color="auto"/>
              <w:bottom w:val="outset" w:sz="6" w:space="0" w:color="auto"/>
              <w:right w:val="outset" w:sz="6" w:space="0" w:color="auto"/>
            </w:tcBorders>
            <w:vAlign w:val="center"/>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22,66</w:t>
            </w:r>
          </w:p>
        </w:tc>
      </w:tr>
      <w:tr w:rsidR="002351D5" w:rsidRPr="007016F1" w:rsidTr="00DC1BE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rPr>
                <w:rFonts w:ascii="Arial" w:eastAsia="Times New Roman" w:hAnsi="Arial" w:cs="Arial"/>
                <w:sz w:val="21"/>
                <w:szCs w:val="21"/>
              </w:rPr>
            </w:pPr>
            <w:r w:rsidRPr="007016F1">
              <w:rPr>
                <w:rFonts w:ascii="Arial" w:eastAsia="Times New Roman" w:hAnsi="Arial" w:cs="Arial"/>
                <w:sz w:val="21"/>
                <w:szCs w:val="21"/>
              </w:rPr>
              <w:t xml:space="preserve">3) </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rPr>
                <w:rFonts w:ascii="Arial" w:eastAsia="Times New Roman" w:hAnsi="Arial" w:cs="Arial"/>
                <w:sz w:val="21"/>
                <w:szCs w:val="21"/>
              </w:rPr>
            </w:pPr>
            <w:proofErr w:type="spellStart"/>
            <w:r w:rsidRPr="007016F1">
              <w:rPr>
                <w:rFonts w:ascii="Arial" w:eastAsia="Times New Roman" w:hAnsi="Arial" w:cs="Arial"/>
                <w:sz w:val="21"/>
                <w:szCs w:val="21"/>
              </w:rPr>
              <w:t>преко</w:t>
            </w:r>
            <w:proofErr w:type="spellEnd"/>
            <w:r w:rsidRPr="007016F1">
              <w:rPr>
                <w:rFonts w:ascii="Arial" w:eastAsia="Times New Roman" w:hAnsi="Arial" w:cs="Arial"/>
                <w:sz w:val="21"/>
                <w:szCs w:val="21"/>
              </w:rPr>
              <w:t xml:space="preserve"> 4,00 m </w:t>
            </w:r>
          </w:p>
        </w:tc>
        <w:tc>
          <w:tcPr>
            <w:tcW w:w="0" w:type="auto"/>
            <w:tcBorders>
              <w:top w:val="outset" w:sz="6" w:space="0" w:color="auto"/>
              <w:left w:val="outset" w:sz="6" w:space="0" w:color="auto"/>
              <w:bottom w:val="outset" w:sz="6" w:space="0" w:color="auto"/>
              <w:right w:val="outset" w:sz="6" w:space="0" w:color="auto"/>
            </w:tcBorders>
            <w:vAlign w:val="center"/>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45,33</w:t>
            </w:r>
          </w:p>
        </w:tc>
      </w:tr>
      <w:tr w:rsidR="002351D5" w:rsidRPr="007E05B0" w:rsidTr="00DC1BE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rPr>
                <w:rFonts w:ascii="Arial" w:eastAsia="Times New Roman" w:hAnsi="Arial" w:cs="Arial"/>
                <w:sz w:val="21"/>
                <w:szCs w:val="21"/>
              </w:rPr>
            </w:pPr>
            <w:r w:rsidRPr="007016F1">
              <w:rPr>
                <w:rFonts w:ascii="Arial" w:eastAsia="Times New Roman" w:hAnsi="Arial" w:cs="Arial"/>
                <w:sz w:val="21"/>
                <w:szCs w:val="21"/>
              </w:rPr>
              <w:t xml:space="preserve">3. </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both"/>
              <w:rPr>
                <w:rFonts w:ascii="Arial" w:eastAsia="Times New Roman" w:hAnsi="Arial" w:cs="Arial"/>
                <w:sz w:val="21"/>
                <w:szCs w:val="21"/>
                <w:lang w:val="ru-RU"/>
              </w:rPr>
            </w:pPr>
            <w:r w:rsidRPr="007016F1">
              <w:rPr>
                <w:rFonts w:ascii="Arial" w:eastAsia="Times New Roman" w:hAnsi="Arial" w:cs="Arial"/>
                <w:sz w:val="21"/>
                <w:szCs w:val="21"/>
                <w:lang w:val="ru-RU"/>
              </w:rPr>
              <w:t xml:space="preserve">За прекорачење највеће дозвољене висине од 4,00 </w:t>
            </w:r>
            <w:r w:rsidRPr="007016F1">
              <w:rPr>
                <w:rFonts w:ascii="Arial" w:eastAsia="Times New Roman" w:hAnsi="Arial" w:cs="Arial"/>
                <w:sz w:val="21"/>
                <w:szCs w:val="21"/>
                <w:lang w:val="sr-Latn-RS"/>
              </w:rPr>
              <w:t>m</w:t>
            </w:r>
            <w:r w:rsidRPr="007016F1">
              <w:rPr>
                <w:rFonts w:ascii="Arial" w:eastAsia="Times New Roman" w:hAnsi="Arial" w:cs="Arial"/>
                <w:sz w:val="21"/>
                <w:szCs w:val="21"/>
                <w:lang w:val="ru-RU"/>
              </w:rPr>
              <w:t xml:space="preserve">, ако возило празно или са теретом има следећу висину: </w:t>
            </w:r>
          </w:p>
        </w:tc>
        <w:tc>
          <w:tcPr>
            <w:tcW w:w="0" w:type="auto"/>
            <w:tcBorders>
              <w:top w:val="outset" w:sz="6" w:space="0" w:color="auto"/>
              <w:left w:val="outset" w:sz="6" w:space="0" w:color="auto"/>
              <w:bottom w:val="outset" w:sz="6" w:space="0" w:color="auto"/>
              <w:right w:val="outset" w:sz="6" w:space="0" w:color="auto"/>
            </w:tcBorders>
            <w:vAlign w:val="center"/>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lang w:val="ru-RU"/>
              </w:rPr>
            </w:pPr>
          </w:p>
        </w:tc>
      </w:tr>
      <w:tr w:rsidR="002351D5" w:rsidRPr="007016F1" w:rsidTr="00DC1BE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rPr>
                <w:rFonts w:ascii="Arial" w:eastAsia="Times New Roman" w:hAnsi="Arial" w:cs="Arial"/>
                <w:sz w:val="21"/>
                <w:szCs w:val="21"/>
              </w:rPr>
            </w:pPr>
            <w:r w:rsidRPr="007016F1">
              <w:rPr>
                <w:rFonts w:ascii="Arial" w:eastAsia="Times New Roman" w:hAnsi="Arial" w:cs="Arial"/>
                <w:sz w:val="21"/>
                <w:szCs w:val="21"/>
              </w:rPr>
              <w:t xml:space="preserve">1) </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rPr>
                <w:rFonts w:ascii="Arial" w:eastAsia="Times New Roman" w:hAnsi="Arial" w:cs="Arial"/>
                <w:sz w:val="21"/>
                <w:szCs w:val="21"/>
              </w:rPr>
            </w:pPr>
            <w:proofErr w:type="spellStart"/>
            <w:r w:rsidRPr="007016F1">
              <w:rPr>
                <w:rFonts w:ascii="Arial" w:eastAsia="Times New Roman" w:hAnsi="Arial" w:cs="Arial"/>
                <w:sz w:val="21"/>
                <w:szCs w:val="21"/>
              </w:rPr>
              <w:t>од</w:t>
            </w:r>
            <w:proofErr w:type="spellEnd"/>
            <w:r w:rsidRPr="007016F1">
              <w:rPr>
                <w:rFonts w:ascii="Arial" w:eastAsia="Times New Roman" w:hAnsi="Arial" w:cs="Arial"/>
                <w:sz w:val="21"/>
                <w:szCs w:val="21"/>
              </w:rPr>
              <w:t xml:space="preserve"> 4,01 </w:t>
            </w:r>
            <w:proofErr w:type="spellStart"/>
            <w:r w:rsidRPr="007016F1">
              <w:rPr>
                <w:rFonts w:ascii="Arial" w:eastAsia="Times New Roman" w:hAnsi="Arial" w:cs="Arial"/>
                <w:sz w:val="21"/>
                <w:szCs w:val="21"/>
              </w:rPr>
              <w:t>до</w:t>
            </w:r>
            <w:proofErr w:type="spellEnd"/>
            <w:r w:rsidRPr="007016F1">
              <w:rPr>
                <w:rFonts w:ascii="Arial" w:eastAsia="Times New Roman" w:hAnsi="Arial" w:cs="Arial"/>
                <w:sz w:val="21"/>
                <w:szCs w:val="21"/>
              </w:rPr>
              <w:t xml:space="preserve"> 4,50 m </w:t>
            </w:r>
          </w:p>
        </w:tc>
        <w:tc>
          <w:tcPr>
            <w:tcW w:w="0" w:type="auto"/>
            <w:tcBorders>
              <w:top w:val="outset" w:sz="6" w:space="0" w:color="auto"/>
              <w:left w:val="outset" w:sz="6" w:space="0" w:color="auto"/>
              <w:bottom w:val="outset" w:sz="6" w:space="0" w:color="auto"/>
              <w:right w:val="outset" w:sz="6" w:space="0" w:color="auto"/>
            </w:tcBorders>
            <w:vAlign w:val="center"/>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11,33</w:t>
            </w:r>
          </w:p>
        </w:tc>
      </w:tr>
      <w:tr w:rsidR="002351D5" w:rsidRPr="007016F1" w:rsidTr="00DC1BE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rPr>
                <w:rFonts w:ascii="Arial" w:eastAsia="Times New Roman" w:hAnsi="Arial" w:cs="Arial"/>
                <w:sz w:val="21"/>
                <w:szCs w:val="21"/>
              </w:rPr>
            </w:pPr>
            <w:r w:rsidRPr="007016F1">
              <w:rPr>
                <w:rFonts w:ascii="Arial" w:eastAsia="Times New Roman" w:hAnsi="Arial" w:cs="Arial"/>
                <w:sz w:val="21"/>
                <w:szCs w:val="21"/>
              </w:rPr>
              <w:t xml:space="preserve">2) </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rPr>
                <w:rFonts w:ascii="Arial" w:eastAsia="Times New Roman" w:hAnsi="Arial" w:cs="Arial"/>
                <w:sz w:val="21"/>
                <w:szCs w:val="21"/>
              </w:rPr>
            </w:pPr>
            <w:proofErr w:type="spellStart"/>
            <w:r w:rsidRPr="007016F1">
              <w:rPr>
                <w:rFonts w:ascii="Arial" w:eastAsia="Times New Roman" w:hAnsi="Arial" w:cs="Arial"/>
                <w:sz w:val="21"/>
                <w:szCs w:val="21"/>
              </w:rPr>
              <w:t>преко</w:t>
            </w:r>
            <w:proofErr w:type="spellEnd"/>
            <w:r w:rsidRPr="007016F1">
              <w:rPr>
                <w:rFonts w:ascii="Arial" w:eastAsia="Times New Roman" w:hAnsi="Arial" w:cs="Arial"/>
                <w:sz w:val="21"/>
                <w:szCs w:val="21"/>
              </w:rPr>
              <w:t xml:space="preserve"> 4,50 m</w:t>
            </w:r>
          </w:p>
        </w:tc>
        <w:tc>
          <w:tcPr>
            <w:tcW w:w="0" w:type="auto"/>
            <w:tcBorders>
              <w:top w:val="outset" w:sz="6" w:space="0" w:color="auto"/>
              <w:left w:val="outset" w:sz="6" w:space="0" w:color="auto"/>
              <w:bottom w:val="outset" w:sz="6" w:space="0" w:color="auto"/>
              <w:right w:val="outset" w:sz="6" w:space="0" w:color="auto"/>
            </w:tcBorders>
            <w:vAlign w:val="center"/>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22,66</w:t>
            </w:r>
          </w:p>
        </w:tc>
      </w:tr>
    </w:tbl>
    <w:p w:rsidR="002351D5" w:rsidRPr="00DF3056" w:rsidRDefault="002351D5" w:rsidP="002351D5">
      <w:pPr>
        <w:spacing w:before="100" w:beforeAutospacing="1" w:after="100" w:afterAutospacing="1" w:line="240" w:lineRule="auto"/>
        <w:jc w:val="both"/>
        <w:rPr>
          <w:rFonts w:ascii="Arial" w:eastAsia="Times New Roman" w:hAnsi="Arial" w:cs="Arial"/>
          <w:b/>
          <w:bCs/>
          <w:color w:val="000000"/>
          <w:lang w:val="ru-RU"/>
        </w:rPr>
      </w:pPr>
      <w:r w:rsidRPr="00EA2522">
        <w:rPr>
          <w:rFonts w:ascii="Arial" w:eastAsia="Times New Roman" w:hAnsi="Arial" w:cs="Arial"/>
          <w:b/>
          <w:bCs/>
          <w:color w:val="000000"/>
          <w:lang w:val="ru-RU"/>
        </w:rPr>
        <w:t>Табела 2. Висина накнаде за прекорачење највеће укупне масе возила и скупа вози</w:t>
      </w:r>
      <w:r>
        <w:rPr>
          <w:rFonts w:ascii="Arial" w:eastAsia="Times New Roman" w:hAnsi="Arial" w:cs="Arial"/>
          <w:b/>
          <w:bCs/>
          <w:color w:val="000000"/>
          <w:lang w:val="ru-RU"/>
        </w:rPr>
        <w:t xml:space="preserve">ла изнад 40 </w:t>
      </w:r>
      <w:r>
        <w:rPr>
          <w:rFonts w:ascii="Arial" w:eastAsia="Times New Roman" w:hAnsi="Arial" w:cs="Arial"/>
          <w:b/>
          <w:bCs/>
          <w:color w:val="000000"/>
        </w:rPr>
        <w:t>t</w:t>
      </w:r>
      <w:r>
        <w:rPr>
          <w:rFonts w:ascii="Arial" w:eastAsia="Times New Roman" w:hAnsi="Arial" w:cs="Arial"/>
          <w:b/>
          <w:bCs/>
          <w:color w:val="000000"/>
          <w:lang w:val="ru-RU"/>
        </w:rPr>
        <w:t xml:space="preserve"> односно изнад 44 </w:t>
      </w:r>
      <w:r>
        <w:rPr>
          <w:rFonts w:ascii="Arial" w:eastAsia="Times New Roman" w:hAnsi="Arial" w:cs="Arial"/>
          <w:b/>
          <w:bCs/>
          <w:color w:val="000000"/>
        </w:rPr>
        <w:t>t</w:t>
      </w:r>
    </w:p>
    <w:tbl>
      <w:tblPr>
        <w:tblW w:w="5000" w:type="pct"/>
        <w:tblCellSpacing w:w="0" w:type="dxa"/>
        <w:tblBorders>
          <w:top w:val="inset" w:sz="6" w:space="0" w:color="000000"/>
          <w:left w:val="inset" w:sz="6" w:space="0" w:color="000000"/>
          <w:bottom w:val="inset" w:sz="6" w:space="0" w:color="000000"/>
          <w:right w:val="inset" w:sz="6" w:space="0" w:color="000000"/>
        </w:tblBorders>
        <w:tblLayout w:type="fixed"/>
        <w:tblCellMar>
          <w:top w:w="30" w:type="dxa"/>
          <w:left w:w="30" w:type="dxa"/>
          <w:bottom w:w="30" w:type="dxa"/>
          <w:right w:w="30" w:type="dxa"/>
        </w:tblCellMar>
        <w:tblLook w:val="04A0" w:firstRow="1" w:lastRow="0" w:firstColumn="1" w:lastColumn="0" w:noHBand="0" w:noVBand="1"/>
      </w:tblPr>
      <w:tblGrid>
        <w:gridCol w:w="1348"/>
        <w:gridCol w:w="872"/>
        <w:gridCol w:w="1160"/>
        <w:gridCol w:w="1085"/>
        <w:gridCol w:w="1349"/>
        <w:gridCol w:w="1076"/>
        <w:gridCol w:w="1054"/>
        <w:gridCol w:w="1125"/>
      </w:tblGrid>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Прекорачење</w:t>
            </w:r>
            <w:proofErr w:type="spellEnd"/>
            <w:r w:rsidRPr="007016F1">
              <w:rPr>
                <w:rFonts w:ascii="Arial" w:eastAsia="Times New Roman" w:hAnsi="Arial" w:cs="Arial"/>
                <w:sz w:val="21"/>
                <w:szCs w:val="21"/>
              </w:rPr>
              <w:t xml:space="preserve"> &gt;40 t (44t)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Накнада</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дин</w:t>
            </w:r>
            <w:proofErr w:type="spellEnd"/>
            <w:r w:rsidRPr="007016F1">
              <w:rPr>
                <w:rFonts w:ascii="Arial" w:eastAsia="Times New Roman" w:hAnsi="Arial" w:cs="Arial"/>
                <w:sz w:val="21"/>
                <w:szCs w:val="21"/>
              </w:rPr>
              <w:t xml:space="preserve">/km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Прекорачење</w:t>
            </w:r>
            <w:proofErr w:type="spellEnd"/>
            <w:r w:rsidRPr="007016F1">
              <w:rPr>
                <w:rFonts w:ascii="Arial" w:eastAsia="Times New Roman" w:hAnsi="Arial" w:cs="Arial"/>
                <w:sz w:val="21"/>
                <w:szCs w:val="21"/>
              </w:rPr>
              <w:t xml:space="preserve"> &gt;40 t (44t)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Накнада</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дин</w:t>
            </w:r>
            <w:proofErr w:type="spellEnd"/>
            <w:r w:rsidRPr="007016F1">
              <w:rPr>
                <w:rFonts w:ascii="Arial" w:eastAsia="Times New Roman" w:hAnsi="Arial" w:cs="Arial"/>
                <w:sz w:val="21"/>
                <w:szCs w:val="21"/>
              </w:rPr>
              <w:t xml:space="preserve">/km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Прекорачење</w:t>
            </w:r>
            <w:proofErr w:type="spellEnd"/>
            <w:r w:rsidRPr="007016F1">
              <w:rPr>
                <w:rFonts w:ascii="Arial" w:eastAsia="Times New Roman" w:hAnsi="Arial" w:cs="Arial"/>
                <w:sz w:val="21"/>
                <w:szCs w:val="21"/>
              </w:rPr>
              <w:t xml:space="preserve"> &gt;40 t (44t)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Накнада</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дин</w:t>
            </w:r>
            <w:proofErr w:type="spellEnd"/>
            <w:r w:rsidRPr="007016F1">
              <w:rPr>
                <w:rFonts w:ascii="Arial" w:eastAsia="Times New Roman" w:hAnsi="Arial" w:cs="Arial"/>
                <w:sz w:val="21"/>
                <w:szCs w:val="21"/>
              </w:rPr>
              <w:t xml:space="preserve">/km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Прекорачење</w:t>
            </w:r>
            <w:proofErr w:type="spellEnd"/>
            <w:r w:rsidRPr="007016F1">
              <w:rPr>
                <w:rFonts w:ascii="Arial" w:eastAsia="Times New Roman" w:hAnsi="Arial" w:cs="Arial"/>
                <w:sz w:val="21"/>
                <w:szCs w:val="21"/>
              </w:rPr>
              <w:t xml:space="preserve"> &gt;40 t (44t)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Накнада</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дин</w:t>
            </w:r>
            <w:proofErr w:type="spellEnd"/>
            <w:r w:rsidRPr="007016F1">
              <w:rPr>
                <w:rFonts w:ascii="Arial" w:eastAsia="Times New Roman" w:hAnsi="Arial" w:cs="Arial"/>
                <w:sz w:val="21"/>
                <w:szCs w:val="21"/>
              </w:rPr>
              <w:t xml:space="preserve">/km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6,12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41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740,65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81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2.808,55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121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6.260,94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7,13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42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775,66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82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2.878,30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122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6.364,58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9,18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43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812,58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83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2.949,07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123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6.470,22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12,24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44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849,52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84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3.020,84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124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6.574,86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16,31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45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887,43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85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3.092,59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125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6.681,51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21,41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46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926,31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86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3.165,35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126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6.789,15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26,51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47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965,20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87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3.239,10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127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6.896,79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33,66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48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1.006,02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88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3.313,85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128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7.006,42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40,79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49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1.046,84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89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3.389,60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129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7.116,04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lastRenderedPageBreak/>
              <w:t xml:space="preserve">10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48,95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50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1.089,60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90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3.466,33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130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7.226,67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58,12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51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1.133,33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91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3.544,08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131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7.338,30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68,32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52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1.176,11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92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3.621,81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132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7.449,92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79,54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53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1.220,82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93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3.701,54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133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7.563,54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91,77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54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1.265,54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94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3.781,27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134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7.678,16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104,02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55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1.312,18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95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3.862,00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135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7.792,78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16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117,27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56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1.358,84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96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3.943,73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136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7.908,38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17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131,55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57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1.407,44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97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4.025,45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137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8.025,00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18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146,85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58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1.456,04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98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4.109,17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138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8.142,59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19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163,16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59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1.505,62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99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4.192,90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139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8.261,19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20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180,50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60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1.556,16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100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4.278,59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140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8.379,80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21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198,86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61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1.606,70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101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4.364,32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141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8.500,39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22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217,22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62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1.659,18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102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4.451,02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142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8.620,98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23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236,59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63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1.712,65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103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4.538,72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143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8.742,57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24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256,98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64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1.766,12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104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4.627,43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144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8.865,16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25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279,41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65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1.820,55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105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4.716,12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145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8.988,75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26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300,83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66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1.875,95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106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4.806,82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146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9.113,32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27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324,27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67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1.932,31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107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4.897,51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147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9.235,91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28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348,76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68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1.989,66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108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4.989,21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148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9.364,48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29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373,23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69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2.047,01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109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5.081,90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149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9.491,06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30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398,73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70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2.106,31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110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5.175,58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150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9.619,62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31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425,23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71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2.165,60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111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5.270,26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151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9.748,18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32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453,79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72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2.225,85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112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5.364,94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152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9.876,75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33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481,32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73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2.287,10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113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5.461,61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153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10.007,32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34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510,90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74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2.349,30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114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5.558,29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154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10.138,87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35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541,49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75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2.412,49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115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5.655,96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155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10.270,43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36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572,08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76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2.475,67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116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5.754,63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156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10.403,97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37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604,71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77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2.540,78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117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5.854,30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157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10.537,53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38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637,35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78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2.605,91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118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5.954,97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158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10.672,08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39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671,00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79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2.672,00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119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6.055,62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159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10.807,62 </w:t>
            </w:r>
          </w:p>
        </w:tc>
      </w:tr>
      <w:tr w:rsidR="002351D5" w:rsidRPr="007016F1" w:rsidTr="00DC1BEA">
        <w:trPr>
          <w:tblCellSpacing w:w="0" w:type="dxa"/>
        </w:trPr>
        <w:tc>
          <w:tcPr>
            <w:tcW w:w="138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40 </w:t>
            </w:r>
          </w:p>
        </w:tc>
        <w:tc>
          <w:tcPr>
            <w:tcW w:w="89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705,67 </w:t>
            </w:r>
          </w:p>
        </w:tc>
        <w:tc>
          <w:tcPr>
            <w:tcW w:w="11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80 </w:t>
            </w:r>
          </w:p>
        </w:tc>
        <w:tc>
          <w:tcPr>
            <w:tcW w:w="11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2.739,78 </w:t>
            </w:r>
          </w:p>
        </w:tc>
        <w:tc>
          <w:tcPr>
            <w:tcW w:w="138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120 </w:t>
            </w:r>
          </w:p>
        </w:tc>
        <w:tc>
          <w:tcPr>
            <w:tcW w:w="110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6.158,27 </w:t>
            </w:r>
          </w:p>
        </w:tc>
        <w:tc>
          <w:tcPr>
            <w:tcW w:w="108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160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10.963,09 </w:t>
            </w:r>
          </w:p>
        </w:tc>
      </w:tr>
    </w:tbl>
    <w:p w:rsidR="002351D5" w:rsidRPr="00EA2522" w:rsidRDefault="002351D5" w:rsidP="002351D5">
      <w:pPr>
        <w:spacing w:before="100" w:beforeAutospacing="1" w:after="100" w:afterAutospacing="1" w:line="240" w:lineRule="auto"/>
        <w:jc w:val="both"/>
        <w:rPr>
          <w:rFonts w:ascii="Arial" w:eastAsia="Times New Roman" w:hAnsi="Arial" w:cs="Arial"/>
          <w:color w:val="000000"/>
        </w:rPr>
      </w:pPr>
      <w:bookmarkStart w:id="9" w:name="str_202"/>
      <w:bookmarkEnd w:id="9"/>
      <w:proofErr w:type="spellStart"/>
      <w:r w:rsidRPr="00EA2522">
        <w:rPr>
          <w:rFonts w:ascii="Arial" w:eastAsia="Times New Roman" w:hAnsi="Arial" w:cs="Arial"/>
          <w:color w:val="000000"/>
        </w:rPr>
        <w:t>Напомене</w:t>
      </w:r>
      <w:proofErr w:type="spellEnd"/>
      <w:r w:rsidRPr="00EA2522">
        <w:rPr>
          <w:rFonts w:ascii="Arial" w:eastAsia="Times New Roman" w:hAnsi="Arial" w:cs="Arial"/>
          <w:color w:val="000000"/>
        </w:rPr>
        <w:t>: </w:t>
      </w:r>
    </w:p>
    <w:p w:rsidR="002351D5" w:rsidRPr="00EA2522" w:rsidRDefault="002351D5" w:rsidP="002351D5">
      <w:pPr>
        <w:spacing w:before="100" w:beforeAutospacing="1" w:after="100" w:afterAutospacing="1" w:line="240" w:lineRule="auto"/>
        <w:jc w:val="both"/>
        <w:rPr>
          <w:rFonts w:ascii="Arial" w:eastAsia="Times New Roman" w:hAnsi="Arial" w:cs="Arial"/>
          <w:color w:val="000000"/>
          <w:lang w:val="ru-RU"/>
        </w:rPr>
      </w:pPr>
      <w:r w:rsidRPr="00EA2522">
        <w:rPr>
          <w:rFonts w:ascii="Arial" w:eastAsia="Times New Roman" w:hAnsi="Arial" w:cs="Arial"/>
          <w:color w:val="000000"/>
          <w:lang w:val="ru-RU"/>
        </w:rPr>
        <w:t>1.</w:t>
      </w:r>
      <w:r>
        <w:rPr>
          <w:rFonts w:ascii="Arial" w:eastAsia="Times New Roman" w:hAnsi="Arial" w:cs="Arial"/>
          <w:color w:val="000000"/>
          <w:lang w:val="ru-RU"/>
        </w:rPr>
        <w:t xml:space="preserve"> За прекорачења већа од 160,00 </w:t>
      </w:r>
      <w:r>
        <w:rPr>
          <w:rFonts w:ascii="Arial" w:eastAsia="Times New Roman" w:hAnsi="Arial" w:cs="Arial"/>
          <w:color w:val="000000"/>
        </w:rPr>
        <w:t>t</w:t>
      </w:r>
      <w:r w:rsidRPr="00EA2522">
        <w:rPr>
          <w:rFonts w:ascii="Arial" w:eastAsia="Times New Roman" w:hAnsi="Arial" w:cs="Arial"/>
          <w:color w:val="000000"/>
          <w:lang w:val="ru-RU"/>
        </w:rPr>
        <w:t xml:space="preserve"> обрачунава се </w:t>
      </w:r>
      <w:r w:rsidRPr="00DF3056">
        <w:rPr>
          <w:rFonts w:ascii="Arial" w:eastAsia="Times New Roman" w:hAnsi="Arial" w:cs="Arial"/>
          <w:color w:val="000000"/>
          <w:lang w:val="ru-RU"/>
        </w:rPr>
        <w:t>10.963,09</w:t>
      </w:r>
      <w:r>
        <w:rPr>
          <w:rFonts w:ascii="Arial" w:eastAsia="Times New Roman" w:hAnsi="Arial" w:cs="Arial"/>
          <w:color w:val="000000"/>
          <w:lang w:val="ru-RU"/>
        </w:rPr>
        <w:t xml:space="preserve"> дин/</w:t>
      </w:r>
      <w:r>
        <w:rPr>
          <w:rFonts w:ascii="Arial" w:eastAsia="Times New Roman" w:hAnsi="Arial" w:cs="Arial"/>
          <w:color w:val="000000"/>
        </w:rPr>
        <w:t>km</w:t>
      </w:r>
      <w:r>
        <w:rPr>
          <w:rFonts w:ascii="Arial" w:eastAsia="Times New Roman" w:hAnsi="Arial" w:cs="Arial"/>
          <w:color w:val="000000"/>
          <w:lang w:val="ru-RU"/>
        </w:rPr>
        <w:t xml:space="preserve"> + 100 дин/</w:t>
      </w:r>
      <w:r>
        <w:rPr>
          <w:rFonts w:ascii="Arial" w:eastAsia="Times New Roman" w:hAnsi="Arial" w:cs="Arial"/>
          <w:color w:val="000000"/>
        </w:rPr>
        <w:t>km</w:t>
      </w:r>
      <w:r w:rsidRPr="00EA2522">
        <w:rPr>
          <w:rFonts w:ascii="Arial" w:eastAsia="Times New Roman" w:hAnsi="Arial" w:cs="Arial"/>
          <w:color w:val="000000"/>
          <w:lang w:val="ru-RU"/>
        </w:rPr>
        <w:t xml:space="preserve"> за сваку следећу тону.</w:t>
      </w:r>
      <w:r w:rsidRPr="00EA2522">
        <w:rPr>
          <w:rFonts w:ascii="Arial" w:eastAsia="Times New Roman" w:hAnsi="Arial" w:cs="Arial"/>
          <w:color w:val="000000"/>
        </w:rPr>
        <w:t> </w:t>
      </w:r>
    </w:p>
    <w:p w:rsidR="002351D5" w:rsidRPr="00EA2522" w:rsidRDefault="002351D5" w:rsidP="002351D5">
      <w:pPr>
        <w:spacing w:before="100" w:beforeAutospacing="1" w:after="100" w:afterAutospacing="1" w:line="240" w:lineRule="auto"/>
        <w:jc w:val="both"/>
        <w:rPr>
          <w:rFonts w:ascii="Arial" w:eastAsia="Times New Roman" w:hAnsi="Arial" w:cs="Arial"/>
          <w:color w:val="000000"/>
          <w:lang w:val="ru-RU"/>
        </w:rPr>
      </w:pPr>
      <w:r w:rsidRPr="00EA2522">
        <w:rPr>
          <w:rFonts w:ascii="Arial" w:eastAsia="Times New Roman" w:hAnsi="Arial" w:cs="Arial"/>
          <w:color w:val="000000"/>
          <w:lang w:val="ru-RU"/>
        </w:rPr>
        <w:t>2. За прекорачење укупне масе возила или скупа возила, чије с</w:t>
      </w:r>
      <w:r>
        <w:rPr>
          <w:rFonts w:ascii="Arial" w:eastAsia="Times New Roman" w:hAnsi="Arial" w:cs="Arial"/>
          <w:color w:val="000000"/>
          <w:lang w:val="ru-RU"/>
        </w:rPr>
        <w:t xml:space="preserve">е вредности завршавају до ≤0,5 </w:t>
      </w:r>
      <w:r>
        <w:rPr>
          <w:rFonts w:ascii="Arial" w:eastAsia="Times New Roman" w:hAnsi="Arial" w:cs="Arial"/>
          <w:color w:val="000000"/>
        </w:rPr>
        <w:t>t</w:t>
      </w:r>
      <w:r w:rsidRPr="00EA2522">
        <w:rPr>
          <w:rFonts w:ascii="Arial" w:eastAsia="Times New Roman" w:hAnsi="Arial" w:cs="Arial"/>
          <w:color w:val="000000"/>
          <w:lang w:val="ru-RU"/>
        </w:rPr>
        <w:t xml:space="preserve">, обрачунавају се за мању целу вредност, а прекорачења укупне масе чије се </w:t>
      </w:r>
      <w:r>
        <w:rPr>
          <w:rFonts w:ascii="Arial" w:eastAsia="Times New Roman" w:hAnsi="Arial" w:cs="Arial"/>
          <w:color w:val="000000"/>
          <w:lang w:val="ru-RU"/>
        </w:rPr>
        <w:t xml:space="preserve">вредности завршавају изнад 0,5 </w:t>
      </w:r>
      <w:r>
        <w:rPr>
          <w:rFonts w:ascii="Arial" w:eastAsia="Times New Roman" w:hAnsi="Arial" w:cs="Arial"/>
          <w:color w:val="000000"/>
        </w:rPr>
        <w:t>t</w:t>
      </w:r>
      <w:r w:rsidRPr="00EA2522">
        <w:rPr>
          <w:rFonts w:ascii="Arial" w:eastAsia="Times New Roman" w:hAnsi="Arial" w:cs="Arial"/>
          <w:color w:val="000000"/>
          <w:lang w:val="ru-RU"/>
        </w:rPr>
        <w:t>, обрачунавају се за већу целу вредност.</w:t>
      </w:r>
      <w:r w:rsidRPr="00EA2522">
        <w:rPr>
          <w:rFonts w:ascii="Arial" w:eastAsia="Times New Roman" w:hAnsi="Arial" w:cs="Arial"/>
          <w:color w:val="000000"/>
        </w:rPr>
        <w:t> </w:t>
      </w:r>
    </w:p>
    <w:p w:rsidR="002351D5" w:rsidRDefault="002351D5" w:rsidP="002351D5">
      <w:pPr>
        <w:spacing w:before="100" w:beforeAutospacing="1" w:after="100" w:afterAutospacing="1" w:line="240" w:lineRule="auto"/>
        <w:jc w:val="both"/>
        <w:rPr>
          <w:rFonts w:ascii="Arial" w:eastAsia="Times New Roman" w:hAnsi="Arial" w:cs="Arial"/>
          <w:b/>
          <w:bCs/>
          <w:color w:val="000000"/>
          <w:lang w:val="sr-Latn-RS"/>
        </w:rPr>
      </w:pPr>
      <w:r w:rsidRPr="00EA2522">
        <w:rPr>
          <w:rFonts w:ascii="Arial" w:eastAsia="Times New Roman" w:hAnsi="Arial" w:cs="Arial"/>
          <w:b/>
          <w:bCs/>
          <w:color w:val="000000"/>
          <w:lang w:val="ru-RU"/>
        </w:rPr>
        <w:t>Табела 3. Висина накнаде за прекорачење највећег дозвољеног осовинског оптерећења возила или скупа возила за једноструке осовине</w:t>
      </w:r>
    </w:p>
    <w:tbl>
      <w:tblPr>
        <w:tblW w:w="5000" w:type="pct"/>
        <w:tblCellSpacing w:w="0" w:type="dxa"/>
        <w:tblBorders>
          <w:top w:val="inset" w:sz="6" w:space="0" w:color="000000"/>
          <w:left w:val="inset" w:sz="6" w:space="0" w:color="000000"/>
          <w:bottom w:val="inset" w:sz="6" w:space="0" w:color="000000"/>
          <w:right w:val="inset" w:sz="6" w:space="0" w:color="000000"/>
        </w:tblBorders>
        <w:tblLayout w:type="fixed"/>
        <w:tblCellMar>
          <w:top w:w="30" w:type="dxa"/>
          <w:left w:w="30" w:type="dxa"/>
          <w:bottom w:w="30" w:type="dxa"/>
          <w:right w:w="30" w:type="dxa"/>
        </w:tblCellMar>
        <w:tblLook w:val="04A0" w:firstRow="1" w:lastRow="0" w:firstColumn="1" w:lastColumn="0" w:noHBand="0" w:noVBand="1"/>
      </w:tblPr>
      <w:tblGrid>
        <w:gridCol w:w="1376"/>
        <w:gridCol w:w="889"/>
        <w:gridCol w:w="1378"/>
        <w:gridCol w:w="890"/>
        <w:gridCol w:w="1378"/>
        <w:gridCol w:w="890"/>
        <w:gridCol w:w="1143"/>
        <w:gridCol w:w="1125"/>
      </w:tblGrid>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lastRenderedPageBreak/>
              <w:t>Прекорачење</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тона</w:t>
            </w:r>
            <w:proofErr w:type="spellEnd"/>
            <w:r w:rsidRPr="007016F1">
              <w:rPr>
                <w:rFonts w:ascii="Arial" w:eastAsia="Times New Roman" w:hAnsi="Arial" w:cs="Arial"/>
                <w:sz w:val="21"/>
                <w:szCs w:val="21"/>
              </w:rPr>
              <w:t xml:space="preserve">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Накнада</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дин</w:t>
            </w:r>
            <w:proofErr w:type="spellEnd"/>
            <w:r w:rsidRPr="007016F1">
              <w:rPr>
                <w:rFonts w:ascii="Arial" w:eastAsia="Times New Roman" w:hAnsi="Arial" w:cs="Arial"/>
                <w:sz w:val="21"/>
                <w:szCs w:val="21"/>
              </w:rPr>
              <w:t xml:space="preserve">/km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Прекорачење</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тона</w:t>
            </w:r>
            <w:proofErr w:type="spellEnd"/>
            <w:r w:rsidRPr="007016F1">
              <w:rPr>
                <w:rFonts w:ascii="Arial" w:eastAsia="Times New Roman" w:hAnsi="Arial" w:cs="Arial"/>
                <w:sz w:val="21"/>
                <w:szCs w:val="21"/>
              </w:rPr>
              <w:t xml:space="preserve">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Накнада</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дин</w:t>
            </w:r>
            <w:proofErr w:type="spellEnd"/>
            <w:r w:rsidRPr="007016F1">
              <w:rPr>
                <w:rFonts w:ascii="Arial" w:eastAsia="Times New Roman" w:hAnsi="Arial" w:cs="Arial"/>
                <w:sz w:val="21"/>
                <w:szCs w:val="21"/>
              </w:rPr>
              <w:t xml:space="preserve">/km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Прекорачење</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тона</w:t>
            </w:r>
            <w:proofErr w:type="spellEnd"/>
            <w:r w:rsidRPr="007016F1">
              <w:rPr>
                <w:rFonts w:ascii="Arial" w:eastAsia="Times New Roman" w:hAnsi="Arial" w:cs="Arial"/>
                <w:sz w:val="21"/>
                <w:szCs w:val="21"/>
              </w:rPr>
              <w:t xml:space="preserve">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Накнада</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дин</w:t>
            </w:r>
            <w:proofErr w:type="spellEnd"/>
            <w:r w:rsidRPr="007016F1">
              <w:rPr>
                <w:rFonts w:ascii="Arial" w:eastAsia="Times New Roman" w:hAnsi="Arial" w:cs="Arial"/>
                <w:sz w:val="21"/>
                <w:szCs w:val="21"/>
              </w:rPr>
              <w:t xml:space="preserve">/km </w:t>
            </w:r>
          </w:p>
        </w:tc>
        <w:tc>
          <w:tcPr>
            <w:tcW w:w="63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Прекорачење</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тона</w:t>
            </w:r>
            <w:proofErr w:type="spellEnd"/>
            <w:r w:rsidRPr="007016F1">
              <w:rPr>
                <w:rFonts w:ascii="Arial" w:eastAsia="Times New Roman" w:hAnsi="Arial" w:cs="Arial"/>
                <w:sz w:val="21"/>
                <w:szCs w:val="21"/>
              </w:rPr>
              <w:t xml:space="preserve"> </w:t>
            </w:r>
          </w:p>
        </w:tc>
        <w:tc>
          <w:tcPr>
            <w:tcW w:w="62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Накнада</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дин</w:t>
            </w:r>
            <w:proofErr w:type="spellEnd"/>
            <w:r w:rsidRPr="007016F1">
              <w:rPr>
                <w:rFonts w:ascii="Arial" w:eastAsia="Times New Roman" w:hAnsi="Arial" w:cs="Arial"/>
                <w:sz w:val="21"/>
                <w:szCs w:val="21"/>
              </w:rPr>
              <w:t xml:space="preserve">/km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0,1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13,47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2,6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106,84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5,1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355,03 </w:t>
            </w:r>
          </w:p>
        </w:tc>
        <w:tc>
          <w:tcPr>
            <w:tcW w:w="63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7,6 </w:t>
            </w:r>
          </w:p>
        </w:tc>
        <w:tc>
          <w:tcPr>
            <w:tcW w:w="62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762,22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0,2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15,14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2,7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113,57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5,2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368,49 </w:t>
            </w:r>
          </w:p>
        </w:tc>
        <w:tc>
          <w:tcPr>
            <w:tcW w:w="63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7,7 </w:t>
            </w:r>
          </w:p>
        </w:tc>
        <w:tc>
          <w:tcPr>
            <w:tcW w:w="62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782,41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0,3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15,99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2,8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120,31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5,3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381,95 </w:t>
            </w:r>
          </w:p>
        </w:tc>
        <w:tc>
          <w:tcPr>
            <w:tcW w:w="63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7,8 </w:t>
            </w:r>
          </w:p>
        </w:tc>
        <w:tc>
          <w:tcPr>
            <w:tcW w:w="62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801,75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0,4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18,51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2,9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127,88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5,4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395,41 </w:t>
            </w:r>
          </w:p>
        </w:tc>
        <w:tc>
          <w:tcPr>
            <w:tcW w:w="63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7,9 </w:t>
            </w:r>
          </w:p>
        </w:tc>
        <w:tc>
          <w:tcPr>
            <w:tcW w:w="62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821,94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0,5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20,19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135,45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5,5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409,71 </w:t>
            </w:r>
          </w:p>
        </w:tc>
        <w:tc>
          <w:tcPr>
            <w:tcW w:w="63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 </w:t>
            </w:r>
          </w:p>
        </w:tc>
        <w:tc>
          <w:tcPr>
            <w:tcW w:w="62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842,13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0,6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21,87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3,1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143,87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5,6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424,01 </w:t>
            </w:r>
          </w:p>
        </w:tc>
        <w:tc>
          <w:tcPr>
            <w:tcW w:w="63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8,1 </w:t>
            </w:r>
          </w:p>
        </w:tc>
        <w:tc>
          <w:tcPr>
            <w:tcW w:w="62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863,17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0,7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23,56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3,2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151,44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5,7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438,311 </w:t>
            </w:r>
          </w:p>
        </w:tc>
        <w:tc>
          <w:tcPr>
            <w:tcW w:w="63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8,2 </w:t>
            </w:r>
          </w:p>
        </w:tc>
        <w:tc>
          <w:tcPr>
            <w:tcW w:w="62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883,36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0,8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25,25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3,3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159,85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5,8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453,46 </w:t>
            </w:r>
          </w:p>
        </w:tc>
        <w:tc>
          <w:tcPr>
            <w:tcW w:w="63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8,3 </w:t>
            </w:r>
          </w:p>
        </w:tc>
        <w:tc>
          <w:tcPr>
            <w:tcW w:w="62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904,39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0,9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27,77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3,4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169,09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5,9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468,598 </w:t>
            </w:r>
          </w:p>
        </w:tc>
        <w:tc>
          <w:tcPr>
            <w:tcW w:w="63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8,4 </w:t>
            </w:r>
          </w:p>
        </w:tc>
        <w:tc>
          <w:tcPr>
            <w:tcW w:w="62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926,25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30,29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3,5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177,52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483,74 </w:t>
            </w:r>
          </w:p>
        </w:tc>
        <w:tc>
          <w:tcPr>
            <w:tcW w:w="63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8,5 </w:t>
            </w:r>
          </w:p>
        </w:tc>
        <w:tc>
          <w:tcPr>
            <w:tcW w:w="62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948,14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32,82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3,6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186,78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6,1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498,884 </w:t>
            </w:r>
          </w:p>
        </w:tc>
        <w:tc>
          <w:tcPr>
            <w:tcW w:w="63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8,6 </w:t>
            </w:r>
          </w:p>
        </w:tc>
        <w:tc>
          <w:tcPr>
            <w:tcW w:w="62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969,16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36,18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3,7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196,02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6,2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514,87 </w:t>
            </w:r>
          </w:p>
        </w:tc>
        <w:tc>
          <w:tcPr>
            <w:tcW w:w="63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8,7 </w:t>
            </w:r>
          </w:p>
        </w:tc>
        <w:tc>
          <w:tcPr>
            <w:tcW w:w="62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991,88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39,54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3,8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206,12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6,3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530,87 </w:t>
            </w:r>
          </w:p>
        </w:tc>
        <w:tc>
          <w:tcPr>
            <w:tcW w:w="63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8,8 </w:t>
            </w:r>
          </w:p>
        </w:tc>
        <w:tc>
          <w:tcPr>
            <w:tcW w:w="62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1.013,76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43,75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3,9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216,21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6,4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546,85 </w:t>
            </w:r>
          </w:p>
        </w:tc>
        <w:tc>
          <w:tcPr>
            <w:tcW w:w="63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8,9 </w:t>
            </w:r>
          </w:p>
        </w:tc>
        <w:tc>
          <w:tcPr>
            <w:tcW w:w="62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1.036,48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47,12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224,62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6,5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563,66 </w:t>
            </w:r>
          </w:p>
        </w:tc>
        <w:tc>
          <w:tcPr>
            <w:tcW w:w="63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 </w:t>
            </w:r>
          </w:p>
        </w:tc>
        <w:tc>
          <w:tcPr>
            <w:tcW w:w="62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1.059,19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1,6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51,31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4,1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236,40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6,6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580,49 </w:t>
            </w:r>
          </w:p>
        </w:tc>
        <w:tc>
          <w:tcPr>
            <w:tcW w:w="63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9,1 </w:t>
            </w:r>
          </w:p>
        </w:tc>
        <w:tc>
          <w:tcPr>
            <w:tcW w:w="62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1.082,75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1,7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55,52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4,2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247,34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6,7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597,32 </w:t>
            </w:r>
          </w:p>
        </w:tc>
        <w:tc>
          <w:tcPr>
            <w:tcW w:w="63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9,2 </w:t>
            </w:r>
          </w:p>
        </w:tc>
        <w:tc>
          <w:tcPr>
            <w:tcW w:w="62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1.106,30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1,8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60,57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4,3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258,28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6,8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614,99 </w:t>
            </w:r>
          </w:p>
        </w:tc>
        <w:tc>
          <w:tcPr>
            <w:tcW w:w="63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9,3 </w:t>
            </w:r>
          </w:p>
        </w:tc>
        <w:tc>
          <w:tcPr>
            <w:tcW w:w="62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1.129,86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1,9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65,62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4,4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269,22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6,9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632,65 </w:t>
            </w:r>
          </w:p>
        </w:tc>
        <w:tc>
          <w:tcPr>
            <w:tcW w:w="63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9,4 </w:t>
            </w:r>
          </w:p>
        </w:tc>
        <w:tc>
          <w:tcPr>
            <w:tcW w:w="62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1.153,42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70,66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4,5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279,86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650,31 </w:t>
            </w:r>
          </w:p>
        </w:tc>
        <w:tc>
          <w:tcPr>
            <w:tcW w:w="63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9,5 </w:t>
            </w:r>
          </w:p>
        </w:tc>
        <w:tc>
          <w:tcPr>
            <w:tcW w:w="62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1.177,82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2,1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75,73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4,6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292,77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7,1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668,00 </w:t>
            </w:r>
          </w:p>
        </w:tc>
        <w:tc>
          <w:tcPr>
            <w:tcW w:w="63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9,6 </w:t>
            </w:r>
          </w:p>
        </w:tc>
        <w:tc>
          <w:tcPr>
            <w:tcW w:w="62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1.202,20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2,2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81,60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4,7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304,56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7,2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686,49 </w:t>
            </w:r>
          </w:p>
        </w:tc>
        <w:tc>
          <w:tcPr>
            <w:tcW w:w="63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9,7 </w:t>
            </w:r>
          </w:p>
        </w:tc>
        <w:tc>
          <w:tcPr>
            <w:tcW w:w="62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1.226,61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2,3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87,49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4,8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317,17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7,3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705,00 </w:t>
            </w:r>
          </w:p>
        </w:tc>
        <w:tc>
          <w:tcPr>
            <w:tcW w:w="63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9,8 </w:t>
            </w:r>
          </w:p>
        </w:tc>
        <w:tc>
          <w:tcPr>
            <w:tcW w:w="62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1.251,85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2,4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93,38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4,9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329,78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7,4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724,34 </w:t>
            </w:r>
          </w:p>
        </w:tc>
        <w:tc>
          <w:tcPr>
            <w:tcW w:w="63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9,9 </w:t>
            </w:r>
          </w:p>
        </w:tc>
        <w:tc>
          <w:tcPr>
            <w:tcW w:w="62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1.277,09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2,5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100,12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342,40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7,5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742,87 </w:t>
            </w:r>
          </w:p>
        </w:tc>
        <w:tc>
          <w:tcPr>
            <w:tcW w:w="63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 </w:t>
            </w:r>
          </w:p>
        </w:tc>
        <w:tc>
          <w:tcPr>
            <w:tcW w:w="620"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1.302,32 </w:t>
            </w:r>
          </w:p>
        </w:tc>
      </w:tr>
    </w:tbl>
    <w:p w:rsidR="002351D5" w:rsidRPr="00EA2522" w:rsidRDefault="002351D5" w:rsidP="002351D5">
      <w:pPr>
        <w:spacing w:before="100" w:beforeAutospacing="1" w:after="100" w:afterAutospacing="1" w:line="240" w:lineRule="auto"/>
        <w:jc w:val="both"/>
        <w:rPr>
          <w:rFonts w:ascii="Arial" w:eastAsia="Times New Roman" w:hAnsi="Arial" w:cs="Arial"/>
          <w:color w:val="000000"/>
        </w:rPr>
      </w:pPr>
      <w:proofErr w:type="spellStart"/>
      <w:r w:rsidRPr="00EA2522">
        <w:rPr>
          <w:rFonts w:ascii="Arial" w:eastAsia="Times New Roman" w:hAnsi="Arial" w:cs="Arial"/>
          <w:color w:val="000000"/>
        </w:rPr>
        <w:t>Напомене</w:t>
      </w:r>
      <w:proofErr w:type="spellEnd"/>
      <w:r w:rsidRPr="00EA2522">
        <w:rPr>
          <w:rFonts w:ascii="Arial" w:eastAsia="Times New Roman" w:hAnsi="Arial" w:cs="Arial"/>
          <w:color w:val="000000"/>
        </w:rPr>
        <w:t>: </w:t>
      </w:r>
    </w:p>
    <w:p w:rsidR="002351D5" w:rsidRPr="00EA2522" w:rsidRDefault="002351D5" w:rsidP="002351D5">
      <w:pPr>
        <w:spacing w:before="100" w:beforeAutospacing="1" w:after="100" w:afterAutospacing="1" w:line="240" w:lineRule="auto"/>
        <w:jc w:val="both"/>
        <w:rPr>
          <w:rFonts w:ascii="Arial" w:eastAsia="Times New Roman" w:hAnsi="Arial" w:cs="Arial"/>
          <w:color w:val="000000"/>
          <w:lang w:val="ru-RU"/>
        </w:rPr>
      </w:pPr>
      <w:r w:rsidRPr="00EA2522">
        <w:rPr>
          <w:rFonts w:ascii="Arial" w:eastAsia="Times New Roman" w:hAnsi="Arial" w:cs="Arial"/>
          <w:color w:val="000000"/>
          <w:lang w:val="ru-RU"/>
        </w:rPr>
        <w:t>1.</w:t>
      </w:r>
      <w:r>
        <w:rPr>
          <w:rFonts w:ascii="Arial" w:eastAsia="Times New Roman" w:hAnsi="Arial" w:cs="Arial"/>
          <w:color w:val="000000"/>
          <w:lang w:val="ru-RU"/>
        </w:rPr>
        <w:t xml:space="preserve"> За прекорачења већа од 10,00 </w:t>
      </w:r>
      <w:r>
        <w:rPr>
          <w:rFonts w:ascii="Arial" w:eastAsia="Times New Roman" w:hAnsi="Arial" w:cs="Arial"/>
          <w:color w:val="000000"/>
          <w:lang w:val="sr-Latn-RS"/>
        </w:rPr>
        <w:t>t</w:t>
      </w:r>
      <w:r w:rsidRPr="00EA2522">
        <w:rPr>
          <w:rFonts w:ascii="Arial" w:eastAsia="Times New Roman" w:hAnsi="Arial" w:cs="Arial"/>
          <w:color w:val="000000"/>
          <w:lang w:val="ru-RU"/>
        </w:rPr>
        <w:t xml:space="preserve"> обрачунава се </w:t>
      </w:r>
      <w:r>
        <w:rPr>
          <w:rFonts w:ascii="Arial" w:eastAsia="Times New Roman" w:hAnsi="Arial" w:cs="Arial"/>
          <w:color w:val="000000"/>
          <w:lang w:val="sr-Latn-RS"/>
        </w:rPr>
        <w:t>1.302,32</w:t>
      </w:r>
      <w:r>
        <w:rPr>
          <w:rFonts w:ascii="Arial" w:eastAsia="Times New Roman" w:hAnsi="Arial" w:cs="Arial"/>
          <w:color w:val="000000"/>
          <w:lang w:val="ru-RU"/>
        </w:rPr>
        <w:t xml:space="preserve"> дин/</w:t>
      </w:r>
      <w:r>
        <w:rPr>
          <w:rFonts w:ascii="Arial" w:eastAsia="Times New Roman" w:hAnsi="Arial" w:cs="Arial"/>
          <w:color w:val="000000"/>
          <w:lang w:val="sr-Latn-RS"/>
        </w:rPr>
        <w:t>km</w:t>
      </w:r>
      <w:r>
        <w:rPr>
          <w:rFonts w:ascii="Arial" w:eastAsia="Times New Roman" w:hAnsi="Arial" w:cs="Arial"/>
          <w:color w:val="000000"/>
          <w:lang w:val="ru-RU"/>
        </w:rPr>
        <w:t xml:space="preserve"> + 20 дин/</w:t>
      </w:r>
      <w:r>
        <w:rPr>
          <w:rFonts w:ascii="Arial" w:eastAsia="Times New Roman" w:hAnsi="Arial" w:cs="Arial"/>
          <w:color w:val="000000"/>
          <w:lang w:val="sr-Latn-RS"/>
        </w:rPr>
        <w:t>km</w:t>
      </w:r>
      <w:r w:rsidRPr="00EA2522">
        <w:rPr>
          <w:rFonts w:ascii="Arial" w:eastAsia="Times New Roman" w:hAnsi="Arial" w:cs="Arial"/>
          <w:color w:val="000000"/>
          <w:lang w:val="ru-RU"/>
        </w:rPr>
        <w:t xml:space="preserve"> за сваку следећу 0,1 тону.</w:t>
      </w:r>
      <w:r w:rsidRPr="00EA2522">
        <w:rPr>
          <w:rFonts w:ascii="Arial" w:eastAsia="Times New Roman" w:hAnsi="Arial" w:cs="Arial"/>
          <w:color w:val="000000"/>
        </w:rPr>
        <w:t> </w:t>
      </w:r>
    </w:p>
    <w:p w:rsidR="002351D5" w:rsidRPr="00EA2522" w:rsidRDefault="002351D5" w:rsidP="002351D5">
      <w:pPr>
        <w:spacing w:before="100" w:beforeAutospacing="1" w:after="100" w:afterAutospacing="1" w:line="240" w:lineRule="auto"/>
        <w:jc w:val="both"/>
        <w:rPr>
          <w:rFonts w:ascii="Arial" w:eastAsia="Times New Roman" w:hAnsi="Arial" w:cs="Arial"/>
          <w:color w:val="000000"/>
          <w:lang w:val="ru-RU"/>
        </w:rPr>
      </w:pPr>
      <w:r w:rsidRPr="00EA2522">
        <w:rPr>
          <w:rFonts w:ascii="Arial" w:eastAsia="Times New Roman" w:hAnsi="Arial" w:cs="Arial"/>
          <w:color w:val="000000"/>
          <w:lang w:val="ru-RU"/>
        </w:rPr>
        <w:t>2. Накнада за прекорачење прописаног осовинског оптерећења возила или скупа возила за једноструке осовине, обрачунава се према формули:</w:t>
      </w:r>
      <w:r w:rsidRPr="00EA2522">
        <w:rPr>
          <w:rFonts w:ascii="Arial" w:eastAsia="Times New Roman" w:hAnsi="Arial" w:cs="Arial"/>
          <w:color w:val="000000"/>
        </w:rPr>
        <w:t> </w:t>
      </w:r>
    </w:p>
    <w:p w:rsidR="002351D5" w:rsidRPr="00EA2522" w:rsidRDefault="002351D5" w:rsidP="002351D5">
      <w:pPr>
        <w:spacing w:before="100" w:beforeAutospacing="1" w:after="100" w:afterAutospacing="1" w:line="240" w:lineRule="auto"/>
        <w:jc w:val="center"/>
        <w:rPr>
          <w:rFonts w:ascii="Arial" w:eastAsia="Times New Roman" w:hAnsi="Arial" w:cs="Arial"/>
          <w:color w:val="000000"/>
          <w:lang w:val="ru-RU"/>
        </w:rPr>
      </w:pPr>
      <w:r w:rsidRPr="00EA2522">
        <w:rPr>
          <w:rFonts w:ascii="Arial" w:eastAsia="Times New Roman" w:hAnsi="Arial" w:cs="Arial"/>
          <w:color w:val="000000"/>
          <w:lang w:val="ru-RU"/>
        </w:rPr>
        <w:t>Пјо = Сјо - Дјо</w:t>
      </w:r>
    </w:p>
    <w:p w:rsidR="002351D5" w:rsidRPr="00EA2522" w:rsidRDefault="002351D5" w:rsidP="002351D5">
      <w:pPr>
        <w:spacing w:before="100" w:beforeAutospacing="1" w:after="100" w:afterAutospacing="1" w:line="240" w:lineRule="auto"/>
        <w:jc w:val="both"/>
        <w:rPr>
          <w:rFonts w:ascii="Arial" w:eastAsia="Times New Roman" w:hAnsi="Arial" w:cs="Arial"/>
          <w:color w:val="000000"/>
          <w:lang w:val="ru-RU"/>
        </w:rPr>
      </w:pPr>
      <w:r w:rsidRPr="00EA2522">
        <w:rPr>
          <w:rFonts w:ascii="Arial" w:eastAsia="Times New Roman" w:hAnsi="Arial" w:cs="Arial"/>
          <w:color w:val="000000"/>
          <w:lang w:val="ru-RU"/>
        </w:rPr>
        <w:t>при чему се од стварног осовинског оптерећења сваке осовине (Сјо) одузме дозвољено оптерећење (Дјо), и добијена вредност прекорачења (Пјо) помн</w:t>
      </w:r>
      <w:r>
        <w:rPr>
          <w:rFonts w:ascii="Arial" w:eastAsia="Times New Roman" w:hAnsi="Arial" w:cs="Arial"/>
          <w:color w:val="000000"/>
          <w:lang w:val="ru-RU"/>
        </w:rPr>
        <w:t>ожи са дужином пређеног пута (</w:t>
      </w:r>
      <w:r>
        <w:rPr>
          <w:rFonts w:ascii="Arial" w:eastAsia="Times New Roman" w:hAnsi="Arial" w:cs="Arial"/>
          <w:color w:val="000000"/>
          <w:lang w:val="sr-Latn-RS"/>
        </w:rPr>
        <w:t>km</w:t>
      </w:r>
      <w:r w:rsidRPr="00EA2522">
        <w:rPr>
          <w:rFonts w:ascii="Arial" w:eastAsia="Times New Roman" w:hAnsi="Arial" w:cs="Arial"/>
          <w:color w:val="000000"/>
          <w:lang w:val="ru-RU"/>
        </w:rPr>
        <w:t>).</w:t>
      </w:r>
      <w:r w:rsidRPr="00EA2522">
        <w:rPr>
          <w:rFonts w:ascii="Arial" w:eastAsia="Times New Roman" w:hAnsi="Arial" w:cs="Arial"/>
          <w:color w:val="000000"/>
        </w:rPr>
        <w:t> </w:t>
      </w:r>
    </w:p>
    <w:p w:rsidR="002351D5" w:rsidRPr="00EA2522" w:rsidRDefault="002351D5" w:rsidP="002351D5">
      <w:pPr>
        <w:spacing w:before="100" w:beforeAutospacing="1" w:after="100" w:afterAutospacing="1" w:line="240" w:lineRule="auto"/>
        <w:jc w:val="both"/>
        <w:rPr>
          <w:rFonts w:ascii="Arial" w:eastAsia="Times New Roman" w:hAnsi="Arial" w:cs="Arial"/>
          <w:color w:val="000000"/>
          <w:lang w:val="ru-RU"/>
        </w:rPr>
      </w:pPr>
      <w:r w:rsidRPr="00EA2522">
        <w:rPr>
          <w:rFonts w:ascii="Arial" w:eastAsia="Times New Roman" w:hAnsi="Arial" w:cs="Arial"/>
          <w:color w:val="000000"/>
          <w:lang w:val="ru-RU"/>
        </w:rPr>
        <w:t>3. Добијена прекорачења осовинског оптерећења, чије се вредности завршавају д</w:t>
      </w:r>
      <w:r>
        <w:rPr>
          <w:rFonts w:ascii="Arial" w:eastAsia="Times New Roman" w:hAnsi="Arial" w:cs="Arial"/>
          <w:color w:val="000000"/>
          <w:lang w:val="ru-RU"/>
        </w:rPr>
        <w:t xml:space="preserve">о ≤0,05 </w:t>
      </w:r>
      <w:r>
        <w:rPr>
          <w:rFonts w:ascii="Arial" w:eastAsia="Times New Roman" w:hAnsi="Arial" w:cs="Arial"/>
          <w:color w:val="000000"/>
          <w:lang w:val="sr-Latn-RS"/>
        </w:rPr>
        <w:t>t</w:t>
      </w:r>
      <w:r w:rsidRPr="00EA2522">
        <w:rPr>
          <w:rFonts w:ascii="Arial" w:eastAsia="Times New Roman" w:hAnsi="Arial" w:cs="Arial"/>
          <w:color w:val="000000"/>
          <w:lang w:val="ru-RU"/>
        </w:rPr>
        <w:t>, обрачунавају се за мању целу вредност, а прекорачења осовинског оптерећења чије се в</w:t>
      </w:r>
      <w:r>
        <w:rPr>
          <w:rFonts w:ascii="Arial" w:eastAsia="Times New Roman" w:hAnsi="Arial" w:cs="Arial"/>
          <w:color w:val="000000"/>
          <w:lang w:val="ru-RU"/>
        </w:rPr>
        <w:t xml:space="preserve">редности завршавају изнад 0,05 </w:t>
      </w:r>
      <w:r>
        <w:rPr>
          <w:rFonts w:ascii="Arial" w:eastAsia="Times New Roman" w:hAnsi="Arial" w:cs="Arial"/>
          <w:color w:val="000000"/>
          <w:lang w:val="sr-Latn-RS"/>
        </w:rPr>
        <w:t>t</w:t>
      </w:r>
      <w:r w:rsidRPr="00EA2522">
        <w:rPr>
          <w:rFonts w:ascii="Arial" w:eastAsia="Times New Roman" w:hAnsi="Arial" w:cs="Arial"/>
          <w:color w:val="000000"/>
          <w:lang w:val="ru-RU"/>
        </w:rPr>
        <w:t>, обрачунавају се за већу целу вредност.</w:t>
      </w:r>
      <w:r w:rsidRPr="00EA2522">
        <w:rPr>
          <w:rFonts w:ascii="Arial" w:eastAsia="Times New Roman" w:hAnsi="Arial" w:cs="Arial"/>
          <w:color w:val="000000"/>
        </w:rPr>
        <w:t> </w:t>
      </w:r>
    </w:p>
    <w:p w:rsidR="002351D5" w:rsidRDefault="002351D5" w:rsidP="002351D5">
      <w:pPr>
        <w:spacing w:before="100" w:beforeAutospacing="1" w:after="100" w:afterAutospacing="1" w:line="240" w:lineRule="auto"/>
        <w:jc w:val="both"/>
        <w:rPr>
          <w:rFonts w:ascii="Arial" w:eastAsia="Times New Roman" w:hAnsi="Arial" w:cs="Arial"/>
          <w:b/>
          <w:bCs/>
          <w:color w:val="000000"/>
          <w:lang w:val="sr-Latn-RS"/>
        </w:rPr>
      </w:pPr>
      <w:r w:rsidRPr="00EA2522">
        <w:rPr>
          <w:rFonts w:ascii="Arial" w:eastAsia="Times New Roman" w:hAnsi="Arial" w:cs="Arial"/>
          <w:b/>
          <w:bCs/>
          <w:color w:val="000000"/>
          <w:lang w:val="ru-RU"/>
        </w:rPr>
        <w:lastRenderedPageBreak/>
        <w:t>Табела 4. Висина накнаде за прекорачење највећег дозвољеног осовинског оптерећења возила или скупа возила за двоструке осовине</w:t>
      </w:r>
    </w:p>
    <w:tbl>
      <w:tblPr>
        <w:tblW w:w="5000" w:type="pct"/>
        <w:tblCellSpacing w:w="0" w:type="dxa"/>
        <w:tblBorders>
          <w:top w:val="inset" w:sz="6" w:space="0" w:color="000000"/>
          <w:left w:val="inset" w:sz="6" w:space="0" w:color="000000"/>
          <w:bottom w:val="inset" w:sz="6" w:space="0" w:color="000000"/>
          <w:right w:val="inset" w:sz="6" w:space="0" w:color="000000"/>
        </w:tblBorders>
        <w:tblLayout w:type="fixed"/>
        <w:tblCellMar>
          <w:top w:w="30" w:type="dxa"/>
          <w:left w:w="30" w:type="dxa"/>
          <w:bottom w:w="30" w:type="dxa"/>
          <w:right w:w="30" w:type="dxa"/>
        </w:tblCellMar>
        <w:tblLook w:val="04A0" w:firstRow="1" w:lastRow="0" w:firstColumn="1" w:lastColumn="0" w:noHBand="0" w:noVBand="1"/>
      </w:tblPr>
      <w:tblGrid>
        <w:gridCol w:w="1376"/>
        <w:gridCol w:w="890"/>
        <w:gridCol w:w="1377"/>
        <w:gridCol w:w="890"/>
        <w:gridCol w:w="1303"/>
        <w:gridCol w:w="965"/>
        <w:gridCol w:w="1143"/>
        <w:gridCol w:w="1125"/>
      </w:tblGrid>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Прекорачење</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тона</w:t>
            </w:r>
            <w:proofErr w:type="spellEnd"/>
            <w:r w:rsidRPr="007016F1">
              <w:rPr>
                <w:rFonts w:ascii="Arial" w:eastAsia="Times New Roman" w:hAnsi="Arial" w:cs="Arial"/>
                <w:sz w:val="21"/>
                <w:szCs w:val="21"/>
              </w:rPr>
              <w:t xml:space="preserve">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Накнада</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дин</w:t>
            </w:r>
            <w:proofErr w:type="spellEnd"/>
            <w:r w:rsidRPr="007016F1">
              <w:rPr>
                <w:rFonts w:ascii="Arial" w:eastAsia="Times New Roman" w:hAnsi="Arial" w:cs="Arial"/>
                <w:sz w:val="21"/>
                <w:szCs w:val="21"/>
              </w:rPr>
              <w:t xml:space="preserve">/km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Прекорачење</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тона</w:t>
            </w:r>
            <w:proofErr w:type="spellEnd"/>
            <w:r w:rsidRPr="007016F1">
              <w:rPr>
                <w:rFonts w:ascii="Arial" w:eastAsia="Times New Roman" w:hAnsi="Arial" w:cs="Arial"/>
                <w:sz w:val="21"/>
                <w:szCs w:val="21"/>
              </w:rPr>
              <w:t xml:space="preserve">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Накнада</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дин</w:t>
            </w:r>
            <w:proofErr w:type="spellEnd"/>
            <w:r w:rsidRPr="007016F1">
              <w:rPr>
                <w:rFonts w:ascii="Arial" w:eastAsia="Times New Roman" w:hAnsi="Arial" w:cs="Arial"/>
                <w:sz w:val="21"/>
                <w:szCs w:val="21"/>
              </w:rPr>
              <w:t xml:space="preserve">/km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Прекорачење</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тона</w:t>
            </w:r>
            <w:proofErr w:type="spellEnd"/>
            <w:r w:rsidRPr="007016F1">
              <w:rPr>
                <w:rFonts w:ascii="Arial" w:eastAsia="Times New Roman" w:hAnsi="Arial" w:cs="Arial"/>
                <w:sz w:val="21"/>
                <w:szCs w:val="21"/>
              </w:rPr>
              <w:t xml:space="preserve">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Накнада</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дин</w:t>
            </w:r>
            <w:proofErr w:type="spellEnd"/>
            <w:r w:rsidRPr="007016F1">
              <w:rPr>
                <w:rFonts w:ascii="Arial" w:eastAsia="Times New Roman" w:hAnsi="Arial" w:cs="Arial"/>
                <w:sz w:val="21"/>
                <w:szCs w:val="21"/>
              </w:rPr>
              <w:t xml:space="preserve">/km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Прекорачење</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тона</w:t>
            </w:r>
            <w:proofErr w:type="spellEnd"/>
            <w:r w:rsidRPr="007016F1">
              <w:rPr>
                <w:rFonts w:ascii="Arial" w:eastAsia="Times New Roman" w:hAnsi="Arial" w:cs="Arial"/>
                <w:sz w:val="21"/>
                <w:szCs w:val="21"/>
              </w:rPr>
              <w:t xml:space="preserve">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Накнада</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дин</w:t>
            </w:r>
            <w:proofErr w:type="spellEnd"/>
            <w:r w:rsidRPr="007016F1">
              <w:rPr>
                <w:rFonts w:ascii="Arial" w:eastAsia="Times New Roman" w:hAnsi="Arial" w:cs="Arial"/>
                <w:sz w:val="21"/>
                <w:szCs w:val="21"/>
              </w:rPr>
              <w:t xml:space="preserve">/km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0,1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18,51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2,6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146,92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5,1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488,16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7,6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1.048,05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0,2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20,82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2,7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156,18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5,2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507,43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7,7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1.075,79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0,3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21,96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2,8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165,41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5,3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525,22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7,8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1.102,41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0,4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25,45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2,9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175,82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5,4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543,68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7,9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1.130,17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0,5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27,77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186,24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5,5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563,35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1.157,94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0,6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30,07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3,1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197,81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5,6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583,01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8,1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1.186,84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0,7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32,39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3,2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208,22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5,7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602,68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8,2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1.214,61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0,8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34,71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3,3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219,79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5,8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623,49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8,3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1.243,53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0,9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38,17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3,4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232,51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5,9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643,98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8,4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1.273,61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41,64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3,5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244,08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665,15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8,5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1.303,70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45,12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3,6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256,81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6,1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685,97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8,6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1.332,60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49,74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3,7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269,53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6,2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707,95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8,7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1.363,84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54,36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3,8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283,41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6,3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729,92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8,8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1.393,92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60,14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3,9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297,29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6,4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751,91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8,9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1.425,15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64,78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308,87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6,5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775,05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1.456,38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1,6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70,56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4,1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325,06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6,6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798,18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9,1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1.488,78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1,7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76,34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4,2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340,09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6,7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821,31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9,2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1.521,17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1,8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83,30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4,3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355,13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6,8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845,61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9,3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1.553,56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1,9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90,23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4,4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370,17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6,9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869,90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9,4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1.585,94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97,17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4,5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386,36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894,18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9,5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1.619,48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2,1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104,11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4,6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402,56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7,1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918,48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9,6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1.653,03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2,2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112,21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4,7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418,76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7,2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943,93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9,7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1.686,59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2,3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120,31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4,8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436,11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7,3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969,39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9,8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1.721,28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2,4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128,39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4,9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453,46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7,4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995,99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9,9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1.754,86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2,5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137,65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470,81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7,5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1.021,43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1.790,68 </w:t>
            </w:r>
          </w:p>
        </w:tc>
      </w:tr>
    </w:tbl>
    <w:p w:rsidR="002351D5" w:rsidRDefault="002351D5" w:rsidP="002351D5">
      <w:pPr>
        <w:spacing w:before="100" w:beforeAutospacing="1" w:after="100" w:afterAutospacing="1" w:line="240" w:lineRule="auto"/>
        <w:jc w:val="both"/>
        <w:rPr>
          <w:rFonts w:ascii="Arial" w:eastAsia="Times New Roman" w:hAnsi="Arial" w:cs="Arial"/>
          <w:b/>
          <w:bCs/>
          <w:color w:val="000000"/>
          <w:lang w:val="sr-Latn-RS"/>
        </w:rPr>
      </w:pPr>
      <w:r w:rsidRPr="00EA2522">
        <w:rPr>
          <w:rFonts w:ascii="Arial" w:eastAsia="Times New Roman" w:hAnsi="Arial" w:cs="Arial"/>
          <w:b/>
          <w:bCs/>
          <w:color w:val="000000"/>
          <w:lang w:val="ru-RU"/>
        </w:rPr>
        <w:t>Табела 5. Висина накнада за прекорачење највећег дозвољеног осовинског оптерећења возила или скупа возила за троструке осовине</w:t>
      </w:r>
    </w:p>
    <w:tbl>
      <w:tblPr>
        <w:tblW w:w="5000" w:type="pct"/>
        <w:tblCellSpacing w:w="0" w:type="dxa"/>
        <w:tblBorders>
          <w:top w:val="inset" w:sz="6" w:space="0" w:color="000000"/>
          <w:left w:val="inset" w:sz="6" w:space="0" w:color="000000"/>
          <w:bottom w:val="inset" w:sz="6" w:space="0" w:color="000000"/>
          <w:right w:val="inset" w:sz="6" w:space="0" w:color="000000"/>
        </w:tblBorders>
        <w:tblLayout w:type="fixed"/>
        <w:tblCellMar>
          <w:top w:w="30" w:type="dxa"/>
          <w:left w:w="30" w:type="dxa"/>
          <w:bottom w:w="30" w:type="dxa"/>
          <w:right w:w="30" w:type="dxa"/>
        </w:tblCellMar>
        <w:tblLook w:val="04A0" w:firstRow="1" w:lastRow="0" w:firstColumn="1" w:lastColumn="0" w:noHBand="0" w:noVBand="1"/>
      </w:tblPr>
      <w:tblGrid>
        <w:gridCol w:w="1376"/>
        <w:gridCol w:w="890"/>
        <w:gridCol w:w="1377"/>
        <w:gridCol w:w="890"/>
        <w:gridCol w:w="1303"/>
        <w:gridCol w:w="965"/>
        <w:gridCol w:w="1143"/>
        <w:gridCol w:w="1125"/>
      </w:tblGrid>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Прекорачење</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тона</w:t>
            </w:r>
            <w:proofErr w:type="spellEnd"/>
            <w:r w:rsidRPr="007016F1">
              <w:rPr>
                <w:rFonts w:ascii="Arial" w:eastAsia="Times New Roman" w:hAnsi="Arial" w:cs="Arial"/>
                <w:sz w:val="21"/>
                <w:szCs w:val="21"/>
              </w:rPr>
              <w:t xml:space="preserve">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Накнада</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дин</w:t>
            </w:r>
            <w:proofErr w:type="spellEnd"/>
            <w:r w:rsidRPr="007016F1">
              <w:rPr>
                <w:rFonts w:ascii="Arial" w:eastAsia="Times New Roman" w:hAnsi="Arial" w:cs="Arial"/>
                <w:sz w:val="21"/>
                <w:szCs w:val="21"/>
              </w:rPr>
              <w:t xml:space="preserve">/km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Прекорачење</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тона</w:t>
            </w:r>
            <w:proofErr w:type="spellEnd"/>
            <w:r w:rsidRPr="007016F1">
              <w:rPr>
                <w:rFonts w:ascii="Arial" w:eastAsia="Times New Roman" w:hAnsi="Arial" w:cs="Arial"/>
                <w:sz w:val="21"/>
                <w:szCs w:val="21"/>
              </w:rPr>
              <w:t xml:space="preserve">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Накнада</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дин</w:t>
            </w:r>
            <w:proofErr w:type="spellEnd"/>
            <w:r w:rsidRPr="007016F1">
              <w:rPr>
                <w:rFonts w:ascii="Arial" w:eastAsia="Times New Roman" w:hAnsi="Arial" w:cs="Arial"/>
                <w:sz w:val="21"/>
                <w:szCs w:val="21"/>
              </w:rPr>
              <w:t xml:space="preserve">/km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Прекорачење</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тона</w:t>
            </w:r>
            <w:proofErr w:type="spellEnd"/>
            <w:r w:rsidRPr="007016F1">
              <w:rPr>
                <w:rFonts w:ascii="Arial" w:eastAsia="Times New Roman" w:hAnsi="Arial" w:cs="Arial"/>
                <w:sz w:val="21"/>
                <w:szCs w:val="21"/>
              </w:rPr>
              <w:t xml:space="preserve">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Накнада</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дин</w:t>
            </w:r>
            <w:proofErr w:type="spellEnd"/>
            <w:r w:rsidRPr="007016F1">
              <w:rPr>
                <w:rFonts w:ascii="Arial" w:eastAsia="Times New Roman" w:hAnsi="Arial" w:cs="Arial"/>
                <w:sz w:val="21"/>
                <w:szCs w:val="21"/>
              </w:rPr>
              <w:t xml:space="preserve">/km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Прекорачење</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тона</w:t>
            </w:r>
            <w:proofErr w:type="spellEnd"/>
            <w:r w:rsidRPr="007016F1">
              <w:rPr>
                <w:rFonts w:ascii="Arial" w:eastAsia="Times New Roman" w:hAnsi="Arial" w:cs="Arial"/>
                <w:sz w:val="21"/>
                <w:szCs w:val="21"/>
              </w:rPr>
              <w:t xml:space="preserve">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Накнада</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дин</w:t>
            </w:r>
            <w:proofErr w:type="spellEnd"/>
            <w:r w:rsidRPr="007016F1">
              <w:rPr>
                <w:rFonts w:ascii="Arial" w:eastAsia="Times New Roman" w:hAnsi="Arial" w:cs="Arial"/>
                <w:sz w:val="21"/>
                <w:szCs w:val="21"/>
              </w:rPr>
              <w:t xml:space="preserve">/km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0,1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22,3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2,6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177,04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5,1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588,28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7,6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1.262,99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0,2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25,09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2,7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190,23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5,2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610,60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7,7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1.296,43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0,3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26,47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2,8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199,35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5,3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632,89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7,8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1.328,49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0,4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30,70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2,9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211,88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5,4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655,17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7,9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1.361,95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0,5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33,82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224,43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5,5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678,89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1.395,41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0,6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36,23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3,1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238,36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5,6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702,58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8,1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1.430,27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0,7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39,45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3,2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250,93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5,7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726,27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8,2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1.463,72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0,8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41,82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3,3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276,13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5,8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751,43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8,3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1.498,58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lastRenderedPageBreak/>
              <w:t xml:space="preserve">0,9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46,01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3,4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280,19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5,9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776,46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8,4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1.534,82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50,19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3,5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294,13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801,56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8,5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1.571,08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54,36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3,6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309,49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6,1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826,65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8,6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1.605,91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59,94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3,7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324,8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6,2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853,15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8,7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1.643,56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65,52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3,8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341,52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6,3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879,63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8,8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1.679,79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72,49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3,9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358,25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6,4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906,13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8,9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1.717,44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78,05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372,21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6,5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934,00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1.755,08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1,6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85,03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4,1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391,73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6,6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961,86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9,1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1.794,11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1,7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92,01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4,2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409,86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6,7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989,77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9,2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1.833,14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1,8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100,30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4,3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427,97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6,8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1.019,03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9,3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1.872,18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1,9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108,72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4,4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446,09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6,9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1.048,30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9,4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1.911,21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117,10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4,5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465,60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1.077,58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9,5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1.951,62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2,1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125,46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4,6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485,11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7,1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1.106,85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9,6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1.992,04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2,2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135,22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4,7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504,65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7,2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1.137,52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9,7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2.032,47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2,3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144,98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4,8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525,54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7,3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1.168,18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9,8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2.074,31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2,4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154,73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4,9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546,45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7,4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1.200,24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9,9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2.116,14 </w:t>
            </w:r>
          </w:p>
        </w:tc>
      </w:tr>
      <w:tr w:rsidR="002351D5" w:rsidRPr="007016F1" w:rsidTr="00DC1BEA">
        <w:trPr>
          <w:tblCellSpacing w:w="0" w:type="dxa"/>
        </w:trPr>
        <w:tc>
          <w:tcPr>
            <w:tcW w:w="14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2,5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165,88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567,38 </w:t>
            </w:r>
          </w:p>
        </w:tc>
        <w:tc>
          <w:tcPr>
            <w:tcW w:w="1336"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7,5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1.230,92 </w:t>
            </w:r>
          </w:p>
        </w:tc>
        <w:tc>
          <w:tcPr>
            <w:tcW w:w="117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 </w:t>
            </w:r>
          </w:p>
        </w:tc>
        <w:tc>
          <w:tcPr>
            <w:tcW w:w="115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2.157,95 </w:t>
            </w:r>
          </w:p>
        </w:tc>
      </w:tr>
    </w:tbl>
    <w:p w:rsidR="002351D5" w:rsidRDefault="002351D5" w:rsidP="002351D5">
      <w:pPr>
        <w:spacing w:before="100" w:beforeAutospacing="1" w:after="100" w:afterAutospacing="1" w:line="240" w:lineRule="auto"/>
        <w:jc w:val="both"/>
        <w:rPr>
          <w:rFonts w:ascii="Arial" w:eastAsia="Times New Roman" w:hAnsi="Arial" w:cs="Arial"/>
          <w:b/>
          <w:bCs/>
          <w:color w:val="000000"/>
          <w:lang w:val="sr-Latn-RS"/>
        </w:rPr>
      </w:pPr>
      <w:r w:rsidRPr="00EA2522">
        <w:rPr>
          <w:rFonts w:ascii="Arial" w:eastAsia="Times New Roman" w:hAnsi="Arial" w:cs="Arial"/>
          <w:b/>
          <w:bCs/>
          <w:color w:val="000000"/>
          <w:lang w:val="ru-RU"/>
        </w:rPr>
        <w:t>Табела 6. Висина накнаде за прекорачење највећег дозвољеног осовинског оптерећења возила или скупа возила за четвороструке осовине</w:t>
      </w:r>
    </w:p>
    <w:tbl>
      <w:tblPr>
        <w:tblW w:w="5000" w:type="pct"/>
        <w:tblCellSpacing w:w="0" w:type="dxa"/>
        <w:tblBorders>
          <w:top w:val="inset" w:sz="6" w:space="0" w:color="000000"/>
          <w:left w:val="inset" w:sz="6" w:space="0" w:color="000000"/>
          <w:bottom w:val="inset" w:sz="6" w:space="0" w:color="000000"/>
          <w:right w:val="inset" w:sz="6" w:space="0" w:color="000000"/>
        </w:tblBorders>
        <w:tblLayout w:type="fixed"/>
        <w:tblCellMar>
          <w:top w:w="30" w:type="dxa"/>
          <w:left w:w="30" w:type="dxa"/>
          <w:bottom w:w="30" w:type="dxa"/>
          <w:right w:w="30" w:type="dxa"/>
        </w:tblCellMar>
        <w:tblLook w:val="04A0" w:firstRow="1" w:lastRow="0" w:firstColumn="1" w:lastColumn="0" w:noHBand="0" w:noVBand="1"/>
      </w:tblPr>
      <w:tblGrid>
        <w:gridCol w:w="1378"/>
        <w:gridCol w:w="890"/>
        <w:gridCol w:w="1377"/>
        <w:gridCol w:w="890"/>
        <w:gridCol w:w="1302"/>
        <w:gridCol w:w="965"/>
        <w:gridCol w:w="1142"/>
        <w:gridCol w:w="1125"/>
      </w:tblGrid>
      <w:tr w:rsidR="002351D5" w:rsidRPr="007016F1" w:rsidTr="00DC1BEA">
        <w:trPr>
          <w:tblCellSpacing w:w="0" w:type="dxa"/>
        </w:trPr>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Прекорачење</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тона</w:t>
            </w:r>
            <w:proofErr w:type="spellEnd"/>
            <w:r w:rsidRPr="007016F1">
              <w:rPr>
                <w:rFonts w:ascii="Arial" w:eastAsia="Times New Roman" w:hAnsi="Arial" w:cs="Arial"/>
                <w:sz w:val="21"/>
                <w:szCs w:val="21"/>
              </w:rPr>
              <w:t xml:space="preserve">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Накнада</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дин</w:t>
            </w:r>
            <w:proofErr w:type="spellEnd"/>
            <w:r w:rsidRPr="007016F1">
              <w:rPr>
                <w:rFonts w:ascii="Arial" w:eastAsia="Times New Roman" w:hAnsi="Arial" w:cs="Arial"/>
                <w:sz w:val="21"/>
                <w:szCs w:val="21"/>
              </w:rPr>
              <w:t xml:space="preserve">/km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Прекорачење</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тона</w:t>
            </w:r>
            <w:proofErr w:type="spellEnd"/>
            <w:r w:rsidRPr="007016F1">
              <w:rPr>
                <w:rFonts w:ascii="Arial" w:eastAsia="Times New Roman" w:hAnsi="Arial" w:cs="Arial"/>
                <w:sz w:val="21"/>
                <w:szCs w:val="21"/>
              </w:rPr>
              <w:t xml:space="preserve">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Накнада</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дин</w:t>
            </w:r>
            <w:proofErr w:type="spellEnd"/>
            <w:r w:rsidRPr="007016F1">
              <w:rPr>
                <w:rFonts w:ascii="Arial" w:eastAsia="Times New Roman" w:hAnsi="Arial" w:cs="Arial"/>
                <w:sz w:val="21"/>
                <w:szCs w:val="21"/>
              </w:rPr>
              <w:t xml:space="preserve">/km </w:t>
            </w:r>
          </w:p>
        </w:tc>
        <w:tc>
          <w:tcPr>
            <w:tcW w:w="1335"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Прекорачење</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тона</w:t>
            </w:r>
            <w:proofErr w:type="spellEnd"/>
            <w:r w:rsidRPr="007016F1">
              <w:rPr>
                <w:rFonts w:ascii="Arial" w:eastAsia="Times New Roman" w:hAnsi="Arial" w:cs="Arial"/>
                <w:sz w:val="21"/>
                <w:szCs w:val="21"/>
              </w:rPr>
              <w:t xml:space="preserve">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Накнада</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дин</w:t>
            </w:r>
            <w:proofErr w:type="spellEnd"/>
            <w:r w:rsidRPr="007016F1">
              <w:rPr>
                <w:rFonts w:ascii="Arial" w:eastAsia="Times New Roman" w:hAnsi="Arial" w:cs="Arial"/>
                <w:sz w:val="21"/>
                <w:szCs w:val="21"/>
              </w:rPr>
              <w:t xml:space="preserve">/km </w:t>
            </w:r>
          </w:p>
        </w:tc>
        <w:tc>
          <w:tcPr>
            <w:tcW w:w="117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Прекорачење</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тона</w:t>
            </w:r>
            <w:proofErr w:type="spellEnd"/>
            <w:r w:rsidRPr="007016F1">
              <w:rPr>
                <w:rFonts w:ascii="Arial" w:eastAsia="Times New Roman" w:hAnsi="Arial" w:cs="Arial"/>
                <w:sz w:val="21"/>
                <w:szCs w:val="21"/>
              </w:rPr>
              <w:t xml:space="preserve">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Накнада</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дин</w:t>
            </w:r>
            <w:proofErr w:type="spellEnd"/>
            <w:r w:rsidRPr="007016F1">
              <w:rPr>
                <w:rFonts w:ascii="Arial" w:eastAsia="Times New Roman" w:hAnsi="Arial" w:cs="Arial"/>
                <w:sz w:val="21"/>
                <w:szCs w:val="21"/>
              </w:rPr>
              <w:t xml:space="preserve">/km </w:t>
            </w:r>
          </w:p>
        </w:tc>
      </w:tr>
      <w:tr w:rsidR="002351D5" w:rsidRPr="007016F1" w:rsidTr="00DC1BEA">
        <w:trPr>
          <w:tblCellSpacing w:w="0" w:type="dxa"/>
        </w:trPr>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0,1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25,47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2,6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202,15 </w:t>
            </w:r>
          </w:p>
        </w:tc>
        <w:tc>
          <w:tcPr>
            <w:tcW w:w="1335"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5,1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671,72 </w:t>
            </w:r>
          </w:p>
        </w:tc>
        <w:tc>
          <w:tcPr>
            <w:tcW w:w="117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7,6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1.442,12 </w:t>
            </w:r>
          </w:p>
        </w:tc>
      </w:tr>
      <w:tr w:rsidR="002351D5" w:rsidRPr="007016F1" w:rsidTr="00DC1BEA">
        <w:trPr>
          <w:tblCellSpacing w:w="0" w:type="dxa"/>
        </w:trPr>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0,2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28,63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2,7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214,89 </w:t>
            </w:r>
          </w:p>
        </w:tc>
        <w:tc>
          <w:tcPr>
            <w:tcW w:w="1335"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5,2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697,19 </w:t>
            </w:r>
          </w:p>
        </w:tc>
        <w:tc>
          <w:tcPr>
            <w:tcW w:w="117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7,7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1.480,31 </w:t>
            </w:r>
          </w:p>
        </w:tc>
      </w:tr>
      <w:tr w:rsidR="002351D5" w:rsidRPr="007016F1" w:rsidTr="00DC1BEA">
        <w:trPr>
          <w:tblCellSpacing w:w="0" w:type="dxa"/>
        </w:trPr>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0,3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30,25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2,8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227,62 </w:t>
            </w:r>
          </w:p>
        </w:tc>
        <w:tc>
          <w:tcPr>
            <w:tcW w:w="1335"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5,3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722,67 </w:t>
            </w:r>
          </w:p>
        </w:tc>
        <w:tc>
          <w:tcPr>
            <w:tcW w:w="117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7,8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1.516,91 </w:t>
            </w:r>
          </w:p>
        </w:tc>
      </w:tr>
      <w:tr w:rsidR="002351D5" w:rsidRPr="007016F1" w:rsidTr="00DC1BEA">
        <w:trPr>
          <w:tblCellSpacing w:w="0" w:type="dxa"/>
        </w:trPr>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0,4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34,32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2,9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241,94 </w:t>
            </w:r>
          </w:p>
        </w:tc>
        <w:tc>
          <w:tcPr>
            <w:tcW w:w="1335"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5,4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748,11 </w:t>
            </w:r>
          </w:p>
        </w:tc>
        <w:tc>
          <w:tcPr>
            <w:tcW w:w="117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7,9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1.555,10 </w:t>
            </w:r>
          </w:p>
        </w:tc>
      </w:tr>
      <w:tr w:rsidR="002351D5" w:rsidRPr="007016F1" w:rsidTr="00DC1BEA">
        <w:trPr>
          <w:tblCellSpacing w:w="0" w:type="dxa"/>
        </w:trPr>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0,5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38,20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256,26 </w:t>
            </w:r>
          </w:p>
        </w:tc>
        <w:tc>
          <w:tcPr>
            <w:tcW w:w="1335"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5,5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775,18 </w:t>
            </w:r>
          </w:p>
        </w:tc>
        <w:tc>
          <w:tcPr>
            <w:tcW w:w="117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1.593,30 </w:t>
            </w:r>
          </w:p>
        </w:tc>
      </w:tr>
      <w:tr w:rsidR="002351D5" w:rsidRPr="007016F1" w:rsidTr="00DC1BEA">
        <w:trPr>
          <w:tblCellSpacing w:w="0" w:type="dxa"/>
        </w:trPr>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0,6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41,39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3,1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272,19 </w:t>
            </w:r>
          </w:p>
        </w:tc>
        <w:tc>
          <w:tcPr>
            <w:tcW w:w="1335"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5,6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802,22 </w:t>
            </w:r>
          </w:p>
        </w:tc>
        <w:tc>
          <w:tcPr>
            <w:tcW w:w="117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8,1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1.633,11 </w:t>
            </w:r>
          </w:p>
        </w:tc>
      </w:tr>
      <w:tr w:rsidR="002351D5" w:rsidRPr="007016F1" w:rsidTr="00DC1BEA">
        <w:trPr>
          <w:tblCellSpacing w:w="0" w:type="dxa"/>
        </w:trPr>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0,7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44,55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3,2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286,51 </w:t>
            </w:r>
          </w:p>
        </w:tc>
        <w:tc>
          <w:tcPr>
            <w:tcW w:w="1335"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5,7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829,29 </w:t>
            </w:r>
          </w:p>
        </w:tc>
        <w:tc>
          <w:tcPr>
            <w:tcW w:w="117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8,2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1.671,33 </w:t>
            </w:r>
          </w:p>
        </w:tc>
      </w:tr>
      <w:tr w:rsidR="002351D5" w:rsidRPr="007016F1" w:rsidTr="00DC1BEA">
        <w:trPr>
          <w:tblCellSpacing w:w="0" w:type="dxa"/>
        </w:trPr>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0,8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47,76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3,3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302,43 </w:t>
            </w:r>
          </w:p>
        </w:tc>
        <w:tc>
          <w:tcPr>
            <w:tcW w:w="1335"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5,8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857,94 </w:t>
            </w:r>
          </w:p>
        </w:tc>
        <w:tc>
          <w:tcPr>
            <w:tcW w:w="117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8,3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1.711,08 </w:t>
            </w:r>
          </w:p>
        </w:tc>
      </w:tr>
      <w:tr w:rsidR="002351D5" w:rsidRPr="007016F1" w:rsidTr="00DC1BEA">
        <w:trPr>
          <w:tblCellSpacing w:w="0" w:type="dxa"/>
        </w:trPr>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0,9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52,51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3,4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319,92 </w:t>
            </w:r>
          </w:p>
        </w:tc>
        <w:tc>
          <w:tcPr>
            <w:tcW w:w="1335"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5,9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886,58 </w:t>
            </w:r>
          </w:p>
        </w:tc>
        <w:tc>
          <w:tcPr>
            <w:tcW w:w="117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8,4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1.752,49 </w:t>
            </w:r>
          </w:p>
        </w:tc>
      </w:tr>
      <w:tr w:rsidR="002351D5" w:rsidRPr="007016F1" w:rsidTr="00DC1BEA">
        <w:trPr>
          <w:tblCellSpacing w:w="0" w:type="dxa"/>
        </w:trPr>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57,30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3,5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335,51 </w:t>
            </w:r>
          </w:p>
        </w:tc>
        <w:tc>
          <w:tcPr>
            <w:tcW w:w="1335"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915,26 </w:t>
            </w:r>
          </w:p>
        </w:tc>
        <w:tc>
          <w:tcPr>
            <w:tcW w:w="117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8,5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1.793,87 </w:t>
            </w:r>
          </w:p>
        </w:tc>
      </w:tr>
      <w:tr w:rsidR="002351D5" w:rsidRPr="007016F1" w:rsidTr="00DC1BEA">
        <w:trPr>
          <w:tblCellSpacing w:w="0" w:type="dxa"/>
        </w:trPr>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62,09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3,6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355,65 </w:t>
            </w:r>
          </w:p>
        </w:tc>
        <w:tc>
          <w:tcPr>
            <w:tcW w:w="1335"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6,1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943,89 </w:t>
            </w:r>
          </w:p>
        </w:tc>
        <w:tc>
          <w:tcPr>
            <w:tcW w:w="117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8,6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1.833,66 </w:t>
            </w:r>
          </w:p>
        </w:tc>
      </w:tr>
      <w:tr w:rsidR="002351D5" w:rsidRPr="007016F1" w:rsidTr="00DC1BEA">
        <w:trPr>
          <w:tblCellSpacing w:w="0" w:type="dxa"/>
        </w:trPr>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68,42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3,7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370,86 </w:t>
            </w:r>
          </w:p>
        </w:tc>
        <w:tc>
          <w:tcPr>
            <w:tcW w:w="1335"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6,2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974,13 </w:t>
            </w:r>
          </w:p>
        </w:tc>
        <w:tc>
          <w:tcPr>
            <w:tcW w:w="117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8,7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1.876,64 </w:t>
            </w:r>
          </w:p>
        </w:tc>
      </w:tr>
      <w:tr w:rsidR="002351D5" w:rsidRPr="007016F1" w:rsidTr="00DC1BEA">
        <w:trPr>
          <w:tblCellSpacing w:w="0" w:type="dxa"/>
        </w:trPr>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74,81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3,8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389,96 </w:t>
            </w:r>
          </w:p>
        </w:tc>
        <w:tc>
          <w:tcPr>
            <w:tcW w:w="1335"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6,3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1.004,37 </w:t>
            </w:r>
          </w:p>
        </w:tc>
        <w:tc>
          <w:tcPr>
            <w:tcW w:w="117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8,8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1.924,82 </w:t>
            </w:r>
          </w:p>
        </w:tc>
      </w:tr>
      <w:tr w:rsidR="002351D5" w:rsidRPr="007016F1" w:rsidTr="00DC1BEA">
        <w:trPr>
          <w:tblCellSpacing w:w="0" w:type="dxa"/>
        </w:trPr>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82,77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3,9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409,06 </w:t>
            </w:r>
          </w:p>
        </w:tc>
        <w:tc>
          <w:tcPr>
            <w:tcW w:w="1335"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6,4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1.034,60 </w:t>
            </w:r>
          </w:p>
        </w:tc>
        <w:tc>
          <w:tcPr>
            <w:tcW w:w="117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8,9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1.961,01 </w:t>
            </w:r>
          </w:p>
        </w:tc>
      </w:tr>
      <w:tr w:rsidR="002351D5" w:rsidRPr="007016F1" w:rsidTr="00DC1BEA">
        <w:trPr>
          <w:tblCellSpacing w:w="0" w:type="dxa"/>
        </w:trPr>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89,14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425,00 </w:t>
            </w:r>
          </w:p>
        </w:tc>
        <w:tc>
          <w:tcPr>
            <w:tcW w:w="1335"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6,5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1.066,46 </w:t>
            </w:r>
          </w:p>
        </w:tc>
        <w:tc>
          <w:tcPr>
            <w:tcW w:w="117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2.003,99 </w:t>
            </w:r>
          </w:p>
        </w:tc>
      </w:tr>
      <w:tr w:rsidR="002351D5" w:rsidRPr="007016F1" w:rsidTr="00DC1BEA">
        <w:trPr>
          <w:tblCellSpacing w:w="0" w:type="dxa"/>
        </w:trPr>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1,6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97,09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4,1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447,28 </w:t>
            </w:r>
          </w:p>
        </w:tc>
        <w:tc>
          <w:tcPr>
            <w:tcW w:w="1335"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6,6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1.098,30 </w:t>
            </w:r>
          </w:p>
        </w:tc>
        <w:tc>
          <w:tcPr>
            <w:tcW w:w="117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9,1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2.048,55 </w:t>
            </w:r>
          </w:p>
        </w:tc>
      </w:tr>
      <w:tr w:rsidR="002351D5" w:rsidRPr="007016F1" w:rsidTr="00DC1BEA">
        <w:trPr>
          <w:tblCellSpacing w:w="0" w:type="dxa"/>
        </w:trPr>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1,7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105,05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4,2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467,98 </w:t>
            </w:r>
          </w:p>
        </w:tc>
        <w:tc>
          <w:tcPr>
            <w:tcW w:w="1335"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6,7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1.130,12 </w:t>
            </w:r>
          </w:p>
        </w:tc>
        <w:tc>
          <w:tcPr>
            <w:tcW w:w="117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9,2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2.093,05 </w:t>
            </w:r>
          </w:p>
        </w:tc>
      </w:tr>
      <w:tr w:rsidR="002351D5" w:rsidRPr="007016F1" w:rsidTr="00DC1BEA">
        <w:trPr>
          <w:tblCellSpacing w:w="0" w:type="dxa"/>
        </w:trPr>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1,8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114,89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4,3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488,66 </w:t>
            </w:r>
          </w:p>
        </w:tc>
        <w:tc>
          <w:tcPr>
            <w:tcW w:w="1335"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6,8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1.163,56 </w:t>
            </w:r>
          </w:p>
        </w:tc>
        <w:tc>
          <w:tcPr>
            <w:tcW w:w="117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9,3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2.137,69 </w:t>
            </w:r>
          </w:p>
        </w:tc>
      </w:tr>
      <w:tr w:rsidR="002351D5" w:rsidRPr="007016F1" w:rsidTr="00DC1BEA">
        <w:trPr>
          <w:tblCellSpacing w:w="0" w:type="dxa"/>
        </w:trPr>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1,9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124,16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4,4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509,36 </w:t>
            </w:r>
          </w:p>
        </w:tc>
        <w:tc>
          <w:tcPr>
            <w:tcW w:w="1335"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6,9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1.196,97 </w:t>
            </w:r>
          </w:p>
        </w:tc>
        <w:tc>
          <w:tcPr>
            <w:tcW w:w="117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9,4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2.182,25 </w:t>
            </w:r>
          </w:p>
        </w:tc>
      </w:tr>
      <w:tr w:rsidR="002351D5" w:rsidRPr="007016F1" w:rsidTr="00DC1BEA">
        <w:trPr>
          <w:tblCellSpacing w:w="0" w:type="dxa"/>
        </w:trPr>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133,71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4,5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591,38 </w:t>
            </w:r>
          </w:p>
        </w:tc>
        <w:tc>
          <w:tcPr>
            <w:tcW w:w="1335"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1.230,39 </w:t>
            </w:r>
          </w:p>
        </w:tc>
        <w:tc>
          <w:tcPr>
            <w:tcW w:w="117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9,5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2.228,42 </w:t>
            </w:r>
          </w:p>
        </w:tc>
      </w:tr>
      <w:tr w:rsidR="002351D5" w:rsidRPr="007016F1" w:rsidTr="00DC1BEA">
        <w:trPr>
          <w:tblCellSpacing w:w="0" w:type="dxa"/>
        </w:trPr>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2,1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143,24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4,6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553,92 </w:t>
            </w:r>
          </w:p>
        </w:tc>
        <w:tc>
          <w:tcPr>
            <w:tcW w:w="1335"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7,1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1.263,82 </w:t>
            </w:r>
          </w:p>
        </w:tc>
        <w:tc>
          <w:tcPr>
            <w:tcW w:w="117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9,6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2.274,59 </w:t>
            </w:r>
          </w:p>
        </w:tc>
      </w:tr>
      <w:tr w:rsidR="002351D5" w:rsidRPr="007016F1" w:rsidTr="00DC1BEA">
        <w:trPr>
          <w:tblCellSpacing w:w="0" w:type="dxa"/>
        </w:trPr>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lastRenderedPageBreak/>
              <w:t xml:space="preserve">2,2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154,39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4,7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576,22 </w:t>
            </w:r>
          </w:p>
        </w:tc>
        <w:tc>
          <w:tcPr>
            <w:tcW w:w="1335"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7,2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1.298,84 </w:t>
            </w:r>
          </w:p>
        </w:tc>
        <w:tc>
          <w:tcPr>
            <w:tcW w:w="117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9,7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2.320,72 </w:t>
            </w:r>
          </w:p>
        </w:tc>
      </w:tr>
      <w:tr w:rsidR="002351D5" w:rsidRPr="007016F1" w:rsidTr="00DC1BEA">
        <w:trPr>
          <w:tblCellSpacing w:w="0" w:type="dxa"/>
        </w:trPr>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2,3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165,54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4,8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600,08 </w:t>
            </w:r>
          </w:p>
        </w:tc>
        <w:tc>
          <w:tcPr>
            <w:tcW w:w="1335"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7,3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1.333,87 </w:t>
            </w:r>
          </w:p>
        </w:tc>
        <w:tc>
          <w:tcPr>
            <w:tcW w:w="117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9,8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2.368,48 </w:t>
            </w:r>
          </w:p>
        </w:tc>
      </w:tr>
      <w:tr w:rsidR="002351D5" w:rsidRPr="007016F1" w:rsidTr="00DC1BEA">
        <w:trPr>
          <w:tblCellSpacing w:w="0" w:type="dxa"/>
        </w:trPr>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2,4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176,72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4,9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623,85 </w:t>
            </w:r>
          </w:p>
        </w:tc>
        <w:tc>
          <w:tcPr>
            <w:tcW w:w="1335"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7,4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1.370,48 </w:t>
            </w:r>
          </w:p>
        </w:tc>
        <w:tc>
          <w:tcPr>
            <w:tcW w:w="117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9,9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2.416,26 </w:t>
            </w:r>
          </w:p>
        </w:tc>
      </w:tr>
      <w:tr w:rsidR="002351D5" w:rsidRPr="007016F1" w:rsidTr="00DC1BEA">
        <w:trPr>
          <w:tblCellSpacing w:w="0" w:type="dxa"/>
        </w:trPr>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2,5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189,42 </w:t>
            </w:r>
          </w:p>
        </w:tc>
        <w:tc>
          <w:tcPr>
            <w:tcW w:w="1413"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 </w:t>
            </w:r>
          </w:p>
        </w:tc>
        <w:tc>
          <w:tcPr>
            <w:tcW w:w="912"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647,83 </w:t>
            </w:r>
          </w:p>
        </w:tc>
        <w:tc>
          <w:tcPr>
            <w:tcW w:w="1335"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7,5 </w:t>
            </w:r>
          </w:p>
        </w:tc>
        <w:tc>
          <w:tcPr>
            <w:tcW w:w="989"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1.405,49 </w:t>
            </w:r>
          </w:p>
        </w:tc>
        <w:tc>
          <w:tcPr>
            <w:tcW w:w="1171"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10 </w:t>
            </w:r>
          </w:p>
        </w:tc>
        <w:tc>
          <w:tcPr>
            <w:tcW w:w="1154" w:type="dxa"/>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2.464,01 </w:t>
            </w:r>
          </w:p>
        </w:tc>
      </w:tr>
    </w:tbl>
    <w:p w:rsidR="002351D5" w:rsidRPr="00EA2522" w:rsidRDefault="002351D5" w:rsidP="002351D5">
      <w:pPr>
        <w:spacing w:before="100" w:beforeAutospacing="1" w:after="100" w:afterAutospacing="1" w:line="240" w:lineRule="auto"/>
        <w:jc w:val="both"/>
        <w:rPr>
          <w:rFonts w:ascii="Arial" w:eastAsia="Times New Roman" w:hAnsi="Arial" w:cs="Arial"/>
          <w:color w:val="000000"/>
        </w:rPr>
      </w:pPr>
      <w:proofErr w:type="spellStart"/>
      <w:r w:rsidRPr="00EA2522">
        <w:rPr>
          <w:rFonts w:ascii="Arial" w:eastAsia="Times New Roman" w:hAnsi="Arial" w:cs="Arial"/>
          <w:color w:val="000000"/>
        </w:rPr>
        <w:t>Напомене</w:t>
      </w:r>
      <w:proofErr w:type="spellEnd"/>
      <w:r w:rsidRPr="00EA2522">
        <w:rPr>
          <w:rFonts w:ascii="Arial" w:eastAsia="Times New Roman" w:hAnsi="Arial" w:cs="Arial"/>
          <w:color w:val="000000"/>
        </w:rPr>
        <w:t>: </w:t>
      </w:r>
    </w:p>
    <w:p w:rsidR="002351D5" w:rsidRPr="00EA2522" w:rsidRDefault="002351D5" w:rsidP="002351D5">
      <w:pPr>
        <w:spacing w:before="100" w:beforeAutospacing="1" w:after="100" w:afterAutospacing="1" w:line="240" w:lineRule="auto"/>
        <w:jc w:val="both"/>
        <w:rPr>
          <w:rFonts w:ascii="Arial" w:eastAsia="Times New Roman" w:hAnsi="Arial" w:cs="Arial"/>
          <w:color w:val="000000"/>
          <w:lang w:val="ru-RU"/>
        </w:rPr>
      </w:pPr>
      <w:r w:rsidRPr="00EA2522">
        <w:rPr>
          <w:rFonts w:ascii="Arial" w:eastAsia="Times New Roman" w:hAnsi="Arial" w:cs="Arial"/>
          <w:color w:val="000000"/>
          <w:lang w:val="ru-RU"/>
        </w:rPr>
        <w:t>1. Накнада за прекорачење прописаног осовинског оптерећења возила или скупа возила за двоструке, троструке и вишеструке осовине, обрачунава се према формули:</w:t>
      </w:r>
      <w:r w:rsidRPr="00EA2522">
        <w:rPr>
          <w:rFonts w:ascii="Arial" w:eastAsia="Times New Roman" w:hAnsi="Arial" w:cs="Arial"/>
          <w:color w:val="000000"/>
        </w:rPr>
        <w:t> </w:t>
      </w:r>
    </w:p>
    <w:p w:rsidR="002351D5" w:rsidRPr="00EA2522" w:rsidRDefault="002351D5" w:rsidP="002351D5">
      <w:pPr>
        <w:spacing w:before="100" w:beforeAutospacing="1" w:after="100" w:afterAutospacing="1" w:line="240" w:lineRule="auto"/>
        <w:jc w:val="center"/>
        <w:rPr>
          <w:rFonts w:ascii="Arial" w:eastAsia="Times New Roman" w:hAnsi="Arial" w:cs="Arial"/>
          <w:color w:val="000000"/>
          <w:lang w:val="ru-RU"/>
        </w:rPr>
      </w:pPr>
      <w:r w:rsidRPr="00EA2522">
        <w:rPr>
          <w:rFonts w:ascii="Arial" w:eastAsia="Times New Roman" w:hAnsi="Arial" w:cs="Arial"/>
          <w:color w:val="000000"/>
          <w:lang w:val="ru-RU"/>
        </w:rPr>
        <w:t>Пво = Сво - Дво / Бо</w:t>
      </w:r>
    </w:p>
    <w:p w:rsidR="002351D5" w:rsidRPr="00EA2522" w:rsidRDefault="002351D5" w:rsidP="002351D5">
      <w:pPr>
        <w:spacing w:before="100" w:beforeAutospacing="1" w:after="100" w:afterAutospacing="1" w:line="240" w:lineRule="auto"/>
        <w:jc w:val="both"/>
        <w:rPr>
          <w:rFonts w:ascii="Arial" w:eastAsia="Times New Roman" w:hAnsi="Arial" w:cs="Arial"/>
          <w:color w:val="000000"/>
          <w:lang w:val="ru-RU"/>
        </w:rPr>
      </w:pPr>
      <w:r w:rsidRPr="00EA2522">
        <w:rPr>
          <w:rFonts w:ascii="Arial" w:eastAsia="Times New Roman" w:hAnsi="Arial" w:cs="Arial"/>
          <w:color w:val="000000"/>
          <w:lang w:val="ru-RU"/>
        </w:rPr>
        <w:t>при чему се од стварног осовинског оптерећења двоструке, троструке и вишеструке осовине (Сво) одузме дозвољено осовинско оптерећење (Дво) и подели са бројем осовина (Бо), и добијена вредност прекорачења (Пво) помн</w:t>
      </w:r>
      <w:r>
        <w:rPr>
          <w:rFonts w:ascii="Arial" w:eastAsia="Times New Roman" w:hAnsi="Arial" w:cs="Arial"/>
          <w:color w:val="000000"/>
          <w:lang w:val="ru-RU"/>
        </w:rPr>
        <w:t>ожи са дужином пређеног пута (</w:t>
      </w:r>
      <w:r>
        <w:rPr>
          <w:rFonts w:ascii="Arial" w:eastAsia="Times New Roman" w:hAnsi="Arial" w:cs="Arial"/>
          <w:color w:val="000000"/>
          <w:lang w:val="sr-Latn-RS"/>
        </w:rPr>
        <w:t>km</w:t>
      </w:r>
      <w:r>
        <w:rPr>
          <w:rFonts w:ascii="Arial" w:eastAsia="Times New Roman" w:hAnsi="Arial" w:cs="Arial"/>
          <w:color w:val="000000"/>
          <w:lang w:val="ru-RU"/>
        </w:rPr>
        <w:t>)</w:t>
      </w:r>
      <w:r w:rsidRPr="00EA2522">
        <w:rPr>
          <w:rFonts w:ascii="Arial" w:eastAsia="Times New Roman" w:hAnsi="Arial" w:cs="Arial"/>
          <w:color w:val="000000"/>
        </w:rPr>
        <w:t> </w:t>
      </w:r>
    </w:p>
    <w:p w:rsidR="002351D5" w:rsidRPr="00EA2522" w:rsidRDefault="002351D5" w:rsidP="002351D5">
      <w:pPr>
        <w:spacing w:before="100" w:beforeAutospacing="1" w:after="100" w:afterAutospacing="1" w:line="240" w:lineRule="auto"/>
        <w:jc w:val="both"/>
        <w:rPr>
          <w:rFonts w:ascii="Arial" w:eastAsia="Times New Roman" w:hAnsi="Arial" w:cs="Arial"/>
          <w:color w:val="000000"/>
          <w:lang w:val="ru-RU"/>
        </w:rPr>
      </w:pPr>
      <w:r w:rsidRPr="00EA2522">
        <w:rPr>
          <w:rFonts w:ascii="Arial" w:eastAsia="Times New Roman" w:hAnsi="Arial" w:cs="Arial"/>
          <w:color w:val="000000"/>
          <w:lang w:val="ru-RU"/>
        </w:rPr>
        <w:t>2. Добијена прекорачења осовинског оптерећења, чије се вредности заврша</w:t>
      </w:r>
      <w:r>
        <w:rPr>
          <w:rFonts w:ascii="Arial" w:eastAsia="Times New Roman" w:hAnsi="Arial" w:cs="Arial"/>
          <w:color w:val="000000"/>
          <w:lang w:val="ru-RU"/>
        </w:rPr>
        <w:t xml:space="preserve">вају до ≤ 0,05 </w:t>
      </w:r>
      <w:r>
        <w:rPr>
          <w:rFonts w:ascii="Arial" w:eastAsia="Times New Roman" w:hAnsi="Arial" w:cs="Arial"/>
          <w:color w:val="000000"/>
          <w:lang w:val="sr-Latn-RS"/>
        </w:rPr>
        <w:t>t</w:t>
      </w:r>
      <w:r w:rsidRPr="00EA2522">
        <w:rPr>
          <w:rFonts w:ascii="Arial" w:eastAsia="Times New Roman" w:hAnsi="Arial" w:cs="Arial"/>
          <w:color w:val="000000"/>
          <w:lang w:val="ru-RU"/>
        </w:rPr>
        <w:t>, обрачунавају се за мању целу вредност, а прекорачења осовинског оптерећења чије се в</w:t>
      </w:r>
      <w:r>
        <w:rPr>
          <w:rFonts w:ascii="Arial" w:eastAsia="Times New Roman" w:hAnsi="Arial" w:cs="Arial"/>
          <w:color w:val="000000"/>
          <w:lang w:val="ru-RU"/>
        </w:rPr>
        <w:t xml:space="preserve">редности завршавају изнад 0,05 </w:t>
      </w:r>
      <w:r>
        <w:rPr>
          <w:rFonts w:ascii="Arial" w:eastAsia="Times New Roman" w:hAnsi="Arial" w:cs="Arial"/>
          <w:color w:val="000000"/>
          <w:lang w:val="sr-Latn-RS"/>
        </w:rPr>
        <w:t>t</w:t>
      </w:r>
      <w:r w:rsidRPr="00EA2522">
        <w:rPr>
          <w:rFonts w:ascii="Arial" w:eastAsia="Times New Roman" w:hAnsi="Arial" w:cs="Arial"/>
          <w:color w:val="000000"/>
          <w:lang w:val="ru-RU"/>
        </w:rPr>
        <w:t>, обрачу</w:t>
      </w:r>
      <w:r>
        <w:rPr>
          <w:rFonts w:ascii="Arial" w:eastAsia="Times New Roman" w:hAnsi="Arial" w:cs="Arial"/>
          <w:color w:val="000000"/>
          <w:lang w:val="ru-RU"/>
        </w:rPr>
        <w:t>навају се за већу целу вредност</w:t>
      </w:r>
      <w:r>
        <w:rPr>
          <w:rFonts w:ascii="Arial" w:eastAsia="Times New Roman" w:hAnsi="Arial" w:cs="Arial"/>
          <w:color w:val="000000"/>
          <w:lang w:val="sr-Latn-RS"/>
        </w:rPr>
        <w:t>,</w:t>
      </w:r>
      <w:r w:rsidRPr="00EA2522">
        <w:rPr>
          <w:rFonts w:ascii="Arial" w:eastAsia="Times New Roman" w:hAnsi="Arial" w:cs="Arial"/>
          <w:color w:val="000000"/>
        </w:rPr>
        <w:t> </w:t>
      </w:r>
    </w:p>
    <w:p w:rsidR="002351D5" w:rsidRPr="00EA2522" w:rsidRDefault="002351D5" w:rsidP="002351D5">
      <w:pPr>
        <w:spacing w:before="100" w:beforeAutospacing="1" w:after="100" w:afterAutospacing="1" w:line="240" w:lineRule="auto"/>
        <w:jc w:val="both"/>
        <w:rPr>
          <w:rFonts w:ascii="Arial" w:eastAsia="Times New Roman" w:hAnsi="Arial" w:cs="Arial"/>
          <w:color w:val="000000"/>
          <w:lang w:val="ru-RU"/>
        </w:rPr>
      </w:pPr>
      <w:r w:rsidRPr="00EA2522">
        <w:rPr>
          <w:rFonts w:ascii="Arial" w:eastAsia="Times New Roman" w:hAnsi="Arial" w:cs="Arial"/>
          <w:color w:val="000000"/>
          <w:lang w:val="ru-RU"/>
        </w:rPr>
        <w:t>3. Збир очитаних накнада за осовине или скупове осовина, чини накнаду за прекорачење д</w:t>
      </w:r>
      <w:r>
        <w:rPr>
          <w:rFonts w:ascii="Arial" w:eastAsia="Times New Roman" w:hAnsi="Arial" w:cs="Arial"/>
          <w:color w:val="000000"/>
          <w:lang w:val="ru-RU"/>
        </w:rPr>
        <w:t>озвољеног осовинског оптерећења</w:t>
      </w:r>
      <w:r>
        <w:rPr>
          <w:rFonts w:ascii="Arial" w:eastAsia="Times New Roman" w:hAnsi="Arial" w:cs="Arial"/>
          <w:color w:val="000000"/>
          <w:lang w:val="sr-Latn-RS"/>
        </w:rPr>
        <w:t>,</w:t>
      </w:r>
      <w:r w:rsidRPr="00EA2522">
        <w:rPr>
          <w:rFonts w:ascii="Arial" w:eastAsia="Times New Roman" w:hAnsi="Arial" w:cs="Arial"/>
          <w:color w:val="000000"/>
        </w:rPr>
        <w:t> </w:t>
      </w:r>
    </w:p>
    <w:p w:rsidR="002351D5" w:rsidRPr="00EA2522" w:rsidRDefault="002351D5" w:rsidP="002351D5">
      <w:pPr>
        <w:spacing w:before="100" w:beforeAutospacing="1" w:after="100" w:afterAutospacing="1" w:line="240" w:lineRule="auto"/>
        <w:jc w:val="both"/>
        <w:rPr>
          <w:rFonts w:ascii="Arial" w:eastAsia="Times New Roman" w:hAnsi="Arial" w:cs="Arial"/>
          <w:color w:val="000000"/>
          <w:lang w:val="ru-RU"/>
        </w:rPr>
      </w:pPr>
      <w:r w:rsidRPr="00EA2522">
        <w:rPr>
          <w:rFonts w:ascii="Arial" w:eastAsia="Times New Roman" w:hAnsi="Arial" w:cs="Arial"/>
          <w:color w:val="000000"/>
          <w:lang w:val="ru-RU"/>
        </w:rPr>
        <w:t>4. Укупна накнада рачуна се тако, да се накнада за</w:t>
      </w:r>
      <w:r>
        <w:rPr>
          <w:rFonts w:ascii="Arial" w:eastAsia="Times New Roman" w:hAnsi="Arial" w:cs="Arial"/>
          <w:color w:val="000000"/>
          <w:lang w:val="ru-RU"/>
        </w:rPr>
        <w:t xml:space="preserve"> појединачно прекорачење (дин/</w:t>
      </w:r>
      <w:r>
        <w:rPr>
          <w:rFonts w:ascii="Arial" w:eastAsia="Times New Roman" w:hAnsi="Arial" w:cs="Arial"/>
          <w:color w:val="000000"/>
          <w:lang w:val="sr-Latn-RS"/>
        </w:rPr>
        <w:t>km</w:t>
      </w:r>
      <w:r>
        <w:rPr>
          <w:rFonts w:ascii="Arial" w:eastAsia="Times New Roman" w:hAnsi="Arial" w:cs="Arial"/>
          <w:color w:val="000000"/>
          <w:lang w:val="ru-RU"/>
        </w:rPr>
        <w:t>) помножи са удаљеношћу (</w:t>
      </w:r>
      <w:r>
        <w:rPr>
          <w:rFonts w:ascii="Arial" w:eastAsia="Times New Roman" w:hAnsi="Arial" w:cs="Arial"/>
          <w:color w:val="000000"/>
          <w:lang w:val="sr-Latn-RS"/>
        </w:rPr>
        <w:t>km</w:t>
      </w:r>
      <w:r w:rsidRPr="00EA2522">
        <w:rPr>
          <w:rFonts w:ascii="Arial" w:eastAsia="Times New Roman" w:hAnsi="Arial" w:cs="Arial"/>
          <w:color w:val="000000"/>
          <w:lang w:val="ru-RU"/>
        </w:rPr>
        <w:t xml:space="preserve">) од места поласка до </w:t>
      </w:r>
      <w:r>
        <w:rPr>
          <w:rFonts w:ascii="Arial" w:eastAsia="Times New Roman" w:hAnsi="Arial" w:cs="Arial"/>
          <w:color w:val="000000"/>
          <w:lang w:val="ru-RU"/>
        </w:rPr>
        <w:t>места доласка ванредног превоза</w:t>
      </w:r>
      <w:r>
        <w:rPr>
          <w:rFonts w:ascii="Arial" w:eastAsia="Times New Roman" w:hAnsi="Arial" w:cs="Arial"/>
          <w:color w:val="000000"/>
          <w:lang w:val="sr-Latn-RS"/>
        </w:rPr>
        <w:t>,</w:t>
      </w:r>
      <w:r w:rsidRPr="00EA2522">
        <w:rPr>
          <w:rFonts w:ascii="Arial" w:eastAsia="Times New Roman" w:hAnsi="Arial" w:cs="Arial"/>
          <w:color w:val="000000"/>
        </w:rPr>
        <w:t> </w:t>
      </w:r>
    </w:p>
    <w:p w:rsidR="002351D5" w:rsidRPr="00EA2522" w:rsidRDefault="002351D5" w:rsidP="002351D5">
      <w:pPr>
        <w:spacing w:before="100" w:beforeAutospacing="1" w:after="100" w:afterAutospacing="1" w:line="240" w:lineRule="auto"/>
        <w:jc w:val="both"/>
        <w:rPr>
          <w:rFonts w:ascii="Arial" w:eastAsia="Times New Roman" w:hAnsi="Arial" w:cs="Arial"/>
          <w:color w:val="000000"/>
          <w:lang w:val="ru-RU"/>
        </w:rPr>
      </w:pPr>
      <w:r w:rsidRPr="00EA2522">
        <w:rPr>
          <w:rFonts w:ascii="Arial" w:eastAsia="Times New Roman" w:hAnsi="Arial" w:cs="Arial"/>
          <w:color w:val="000000"/>
          <w:lang w:val="ru-RU"/>
        </w:rPr>
        <w:t>5. Ако возило или скуп возила са или без терета, прекорачује више вредности</w:t>
      </w:r>
      <w:r>
        <w:rPr>
          <w:rFonts w:ascii="Arial" w:eastAsia="Times New Roman" w:hAnsi="Arial" w:cs="Arial"/>
          <w:color w:val="000000"/>
          <w:lang w:val="sr-Latn-RS"/>
        </w:rPr>
        <w:t xml:space="preserve"> </w:t>
      </w:r>
      <w:r w:rsidRPr="00E92891">
        <w:rPr>
          <w:rFonts w:ascii="Arial" w:eastAsia="Times New Roman" w:hAnsi="Arial" w:cs="Arial"/>
          <w:lang w:val="sr-Cyrl-RS"/>
        </w:rPr>
        <w:t>из Табеле 6</w:t>
      </w:r>
      <w:r w:rsidRPr="00E92891">
        <w:rPr>
          <w:rFonts w:ascii="Arial" w:eastAsia="Times New Roman" w:hAnsi="Arial" w:cs="Arial"/>
          <w:lang w:val="ru-RU"/>
        </w:rPr>
        <w:t>, укупна накнада се израчунава, тако што се накнаде за свако појединачно прекорачење</w:t>
      </w:r>
      <w:r>
        <w:rPr>
          <w:rFonts w:ascii="Arial" w:eastAsia="Times New Roman" w:hAnsi="Arial" w:cs="Arial"/>
          <w:color w:val="000000"/>
          <w:lang w:val="ru-RU"/>
        </w:rPr>
        <w:t xml:space="preserve"> (дин/</w:t>
      </w:r>
      <w:r>
        <w:rPr>
          <w:rFonts w:ascii="Arial" w:eastAsia="Times New Roman" w:hAnsi="Arial" w:cs="Arial"/>
          <w:color w:val="000000"/>
        </w:rPr>
        <w:t>km</w:t>
      </w:r>
      <w:r w:rsidRPr="00EA2522">
        <w:rPr>
          <w:rFonts w:ascii="Arial" w:eastAsia="Times New Roman" w:hAnsi="Arial" w:cs="Arial"/>
          <w:color w:val="000000"/>
          <w:lang w:val="ru-RU"/>
        </w:rPr>
        <w:t>) са</w:t>
      </w:r>
      <w:r>
        <w:rPr>
          <w:rFonts w:ascii="Arial" w:eastAsia="Times New Roman" w:hAnsi="Arial" w:cs="Arial"/>
          <w:color w:val="000000"/>
          <w:lang w:val="ru-RU"/>
        </w:rPr>
        <w:t>беру и помноже са удаљеношћу (</w:t>
      </w:r>
      <w:r>
        <w:rPr>
          <w:rFonts w:ascii="Arial" w:eastAsia="Times New Roman" w:hAnsi="Arial" w:cs="Arial"/>
          <w:color w:val="000000"/>
        </w:rPr>
        <w:t>km</w:t>
      </w:r>
      <w:r w:rsidRPr="00EA2522">
        <w:rPr>
          <w:rFonts w:ascii="Arial" w:eastAsia="Times New Roman" w:hAnsi="Arial" w:cs="Arial"/>
          <w:color w:val="000000"/>
          <w:lang w:val="ru-RU"/>
        </w:rPr>
        <w:t xml:space="preserve">) од места поласка до </w:t>
      </w:r>
      <w:r>
        <w:rPr>
          <w:rFonts w:ascii="Arial" w:eastAsia="Times New Roman" w:hAnsi="Arial" w:cs="Arial"/>
          <w:color w:val="000000"/>
          <w:lang w:val="ru-RU"/>
        </w:rPr>
        <w:t>места доласка ванредног превоза</w:t>
      </w:r>
      <w:r w:rsidRPr="00DC66F5">
        <w:rPr>
          <w:rFonts w:ascii="Arial" w:eastAsia="Times New Roman" w:hAnsi="Arial" w:cs="Arial"/>
          <w:color w:val="000000"/>
          <w:lang w:val="ru-RU"/>
        </w:rPr>
        <w:t>,</w:t>
      </w:r>
      <w:r w:rsidRPr="00EA2522">
        <w:rPr>
          <w:rFonts w:ascii="Arial" w:eastAsia="Times New Roman" w:hAnsi="Arial" w:cs="Arial"/>
          <w:color w:val="000000"/>
        </w:rPr>
        <w:t> </w:t>
      </w:r>
    </w:p>
    <w:p w:rsidR="002351D5" w:rsidRPr="00DC66F5" w:rsidRDefault="002351D5" w:rsidP="002351D5">
      <w:pPr>
        <w:spacing w:before="100" w:beforeAutospacing="1" w:after="100" w:afterAutospacing="1" w:line="240" w:lineRule="auto"/>
        <w:jc w:val="both"/>
        <w:rPr>
          <w:rFonts w:ascii="Arial" w:eastAsia="Times New Roman" w:hAnsi="Arial" w:cs="Arial"/>
          <w:color w:val="000000"/>
          <w:lang w:val="ru-RU"/>
        </w:rPr>
      </w:pPr>
      <w:r w:rsidRPr="00EA2522">
        <w:rPr>
          <w:rFonts w:ascii="Arial" w:eastAsia="Times New Roman" w:hAnsi="Arial" w:cs="Arial"/>
          <w:color w:val="000000"/>
          <w:lang w:val="ru-RU"/>
        </w:rPr>
        <w:t>6. Приликом рачунања укупно пређених километара ванредног превоза, сваки започети километар узима се као пуни километар.</w:t>
      </w:r>
    </w:p>
    <w:p w:rsidR="002351D5" w:rsidRPr="00D23D3E" w:rsidRDefault="002351D5" w:rsidP="002351D5">
      <w:pPr>
        <w:spacing w:before="100" w:beforeAutospacing="1" w:after="100" w:afterAutospacing="1" w:line="240" w:lineRule="auto"/>
        <w:ind w:firstLine="720"/>
        <w:jc w:val="both"/>
        <w:rPr>
          <w:rFonts w:ascii="Arial" w:eastAsia="Times New Roman" w:hAnsi="Arial" w:cs="Arial"/>
          <w:color w:val="000000"/>
          <w:lang w:val="ru-RU"/>
        </w:rPr>
      </w:pPr>
      <w:r w:rsidRPr="00D23D3E">
        <w:rPr>
          <w:rFonts w:ascii="Arial" w:eastAsia="Times New Roman" w:hAnsi="Arial" w:cs="Arial"/>
          <w:color w:val="000000"/>
          <w:lang w:val="ru-RU"/>
        </w:rPr>
        <w:t>Прекорачење највећег дозвољеног осовинског оптерећења возила из става 1. овог члана се утврђује као разлика стварног осовинског оптерећења и дозвољеног осовинског оптерећења. Прекорачење за двоструке, троструке и вишеструке осовине, обрачунава се као количник разлике стварног осовинског оптерећења двоструке, троструке и вишеструке осовине и дозвољеног осовинског оптерећења и броја осовина.</w:t>
      </w:r>
      <w:r w:rsidRPr="00D23D3E">
        <w:rPr>
          <w:rFonts w:ascii="Arial" w:eastAsia="Times New Roman" w:hAnsi="Arial" w:cs="Arial"/>
          <w:color w:val="000000"/>
        </w:rPr>
        <w:t> </w:t>
      </w:r>
    </w:p>
    <w:p w:rsidR="002351D5" w:rsidRDefault="002351D5" w:rsidP="002351D5">
      <w:pPr>
        <w:spacing w:before="100" w:beforeAutospacing="1" w:after="100" w:afterAutospacing="1" w:line="240" w:lineRule="auto"/>
        <w:ind w:firstLine="720"/>
        <w:jc w:val="both"/>
        <w:rPr>
          <w:rFonts w:ascii="Arial" w:eastAsia="Times New Roman" w:hAnsi="Arial" w:cs="Arial"/>
          <w:color w:val="000000"/>
          <w:lang w:val="ru-RU"/>
        </w:rPr>
      </w:pPr>
      <w:r w:rsidRPr="00D23D3E">
        <w:rPr>
          <w:rFonts w:ascii="Arial" w:eastAsia="Times New Roman" w:hAnsi="Arial" w:cs="Arial"/>
          <w:color w:val="000000"/>
          <w:lang w:val="ru-RU"/>
        </w:rPr>
        <w:t>Највећа дозвољена дужина, ширина, висина возила, односно највеће осовинско оптерећење је највећа дозвољена дужина, ширина, висина возила, односно највеће осовинско оптерећење у складу са прописима којима се уређује безбедност саобраћаја на путевима.</w:t>
      </w:r>
    </w:p>
    <w:p w:rsidR="002351D5" w:rsidRPr="00EA2522" w:rsidRDefault="002351D5" w:rsidP="002351D5">
      <w:pPr>
        <w:spacing w:before="100" w:beforeAutospacing="1" w:after="100" w:afterAutospacing="1" w:line="240" w:lineRule="auto"/>
        <w:ind w:firstLine="720"/>
        <w:jc w:val="both"/>
        <w:rPr>
          <w:rFonts w:ascii="Arial" w:eastAsia="Times New Roman" w:hAnsi="Arial" w:cs="Arial"/>
          <w:color w:val="000000"/>
          <w:lang w:val="ru-RU"/>
        </w:rPr>
      </w:pPr>
      <w:r w:rsidRPr="00D00251">
        <w:rPr>
          <w:rFonts w:ascii="Arial" w:eastAsia="Times New Roman" w:hAnsi="Arial" w:cs="Arial"/>
          <w:color w:val="000000"/>
          <w:lang w:val="ru-RU"/>
        </w:rPr>
        <w:t>За возила или прикључна возила за која се издаје временска дозвола утврђује се годишња накнада, чија је висина прописана у табели 7. ове одлуке.</w:t>
      </w:r>
      <w:r w:rsidRPr="00EA2522">
        <w:rPr>
          <w:rFonts w:ascii="Arial" w:eastAsia="Times New Roman" w:hAnsi="Arial" w:cs="Arial"/>
          <w:color w:val="000000"/>
        </w:rPr>
        <w:t> </w:t>
      </w:r>
    </w:p>
    <w:p w:rsidR="002351D5" w:rsidRDefault="002351D5" w:rsidP="002351D5">
      <w:pPr>
        <w:spacing w:after="0" w:line="240" w:lineRule="auto"/>
        <w:jc w:val="both"/>
        <w:rPr>
          <w:rFonts w:ascii="Arial" w:eastAsia="Times New Roman" w:hAnsi="Arial" w:cs="Arial"/>
          <w:b/>
          <w:bCs/>
          <w:color w:val="000000"/>
          <w:lang w:val="sr-Latn-RS"/>
        </w:rPr>
      </w:pPr>
      <w:r w:rsidRPr="00EA2522">
        <w:rPr>
          <w:rFonts w:ascii="Arial" w:eastAsia="Times New Roman" w:hAnsi="Arial" w:cs="Arial"/>
          <w:b/>
          <w:bCs/>
          <w:color w:val="000000"/>
          <w:lang w:val="ru-RU"/>
        </w:rPr>
        <w:t>Табела 7. Висина накнаде за возила или прикључна возила за која се издаје временска дозвола</w:t>
      </w:r>
    </w:p>
    <w:tbl>
      <w:tblPr>
        <w:tblW w:w="5000" w:type="pct"/>
        <w:tblCellSpacing w:w="0" w:type="dxa"/>
        <w:tblBorders>
          <w:top w:val="inset" w:sz="6" w:space="0" w:color="000000"/>
          <w:left w:val="inset" w:sz="6" w:space="0" w:color="000000"/>
          <w:bottom w:val="inset" w:sz="6" w:space="0" w:color="000000"/>
          <w:right w:val="inset" w:sz="6" w:space="0" w:color="000000"/>
        </w:tblBorders>
        <w:tblCellMar>
          <w:top w:w="30" w:type="dxa"/>
          <w:left w:w="30" w:type="dxa"/>
          <w:bottom w:w="30" w:type="dxa"/>
          <w:right w:w="30" w:type="dxa"/>
        </w:tblCellMar>
        <w:tblLook w:val="04A0" w:firstRow="1" w:lastRow="0" w:firstColumn="1" w:lastColumn="0" w:noHBand="0" w:noVBand="1"/>
      </w:tblPr>
      <w:tblGrid>
        <w:gridCol w:w="6104"/>
        <w:gridCol w:w="2965"/>
      </w:tblGrid>
      <w:tr w:rsidR="002351D5" w:rsidRPr="007E05B0" w:rsidTr="00DC1BEA">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Врста</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накнаде</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lang w:val="ru-RU"/>
              </w:rPr>
            </w:pPr>
            <w:r w:rsidRPr="007016F1">
              <w:rPr>
                <w:rFonts w:ascii="Arial" w:eastAsia="Times New Roman" w:hAnsi="Arial" w:cs="Arial"/>
                <w:sz w:val="21"/>
                <w:szCs w:val="21"/>
                <w:lang w:val="ru-RU"/>
              </w:rPr>
              <w:t xml:space="preserve">годишњи износ накнаде у динарима </w:t>
            </w:r>
          </w:p>
        </w:tc>
      </w:tr>
      <w:tr w:rsidR="002351D5" w:rsidRPr="007016F1" w:rsidTr="00DC1BE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rPr>
                <w:rFonts w:ascii="Arial" w:eastAsia="Times New Roman" w:hAnsi="Arial" w:cs="Arial"/>
                <w:sz w:val="21"/>
                <w:szCs w:val="21"/>
                <w:lang w:val="ru-RU"/>
              </w:rPr>
            </w:pPr>
            <w:r w:rsidRPr="007016F1">
              <w:rPr>
                <w:rFonts w:ascii="Arial" w:eastAsia="Times New Roman" w:hAnsi="Arial" w:cs="Arial"/>
                <w:sz w:val="21"/>
                <w:szCs w:val="21"/>
                <w:lang w:val="ru-RU"/>
              </w:rPr>
              <w:lastRenderedPageBreak/>
              <w:t xml:space="preserve">Накнада за возила или прикључна возила за која се издаје временска дозвола </w:t>
            </w:r>
          </w:p>
        </w:tc>
        <w:tc>
          <w:tcPr>
            <w:tcW w:w="0" w:type="auto"/>
            <w:tcBorders>
              <w:top w:val="outset" w:sz="6" w:space="0" w:color="auto"/>
              <w:left w:val="outset" w:sz="6" w:space="0" w:color="auto"/>
              <w:bottom w:val="outset" w:sz="6" w:space="0" w:color="auto"/>
              <w:right w:val="outset" w:sz="6" w:space="0" w:color="auto"/>
            </w:tcBorders>
            <w:vAlign w:val="center"/>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62.318</w:t>
            </w:r>
          </w:p>
        </w:tc>
      </w:tr>
    </w:tbl>
    <w:p w:rsidR="002351D5" w:rsidRPr="007C783E" w:rsidRDefault="002351D5" w:rsidP="002351D5">
      <w:pPr>
        <w:spacing w:before="240" w:after="240" w:line="240" w:lineRule="auto"/>
        <w:jc w:val="center"/>
        <w:rPr>
          <w:rFonts w:ascii="Arial" w:eastAsia="Times New Roman" w:hAnsi="Arial" w:cs="Arial"/>
          <w:bCs/>
          <w:color w:val="000000"/>
          <w:lang w:val="ru-RU"/>
        </w:rPr>
      </w:pPr>
      <w:bookmarkStart w:id="10" w:name="str_6"/>
      <w:bookmarkEnd w:id="10"/>
      <w:r w:rsidRPr="007C783E">
        <w:rPr>
          <w:rFonts w:ascii="Arial" w:eastAsia="Times New Roman" w:hAnsi="Arial" w:cs="Arial"/>
          <w:bCs/>
          <w:color w:val="000000"/>
          <w:lang w:val="ru-RU"/>
        </w:rPr>
        <w:t>Начин утврђивања и плаћања</w:t>
      </w:r>
    </w:p>
    <w:p w:rsidR="002351D5" w:rsidRPr="00EA2522" w:rsidRDefault="002351D5" w:rsidP="002351D5">
      <w:pPr>
        <w:spacing w:after="0" w:line="240" w:lineRule="auto"/>
        <w:jc w:val="center"/>
        <w:rPr>
          <w:rFonts w:ascii="Arial" w:eastAsia="Times New Roman" w:hAnsi="Arial" w:cs="Arial"/>
          <w:b/>
          <w:bCs/>
          <w:color w:val="000000"/>
          <w:lang w:val="sr-Cyrl-RS"/>
        </w:rPr>
      </w:pPr>
      <w:bookmarkStart w:id="11" w:name="clan_6"/>
      <w:bookmarkEnd w:id="11"/>
      <w:r w:rsidRPr="00EA2522">
        <w:rPr>
          <w:rFonts w:ascii="Arial" w:eastAsia="Times New Roman" w:hAnsi="Arial" w:cs="Arial"/>
          <w:b/>
          <w:bCs/>
          <w:color w:val="000000"/>
          <w:lang w:val="ru-RU"/>
        </w:rPr>
        <w:t>Члан 6</w:t>
      </w:r>
      <w:r>
        <w:rPr>
          <w:rFonts w:ascii="Arial" w:eastAsia="Times New Roman" w:hAnsi="Arial" w:cs="Arial"/>
          <w:b/>
          <w:bCs/>
          <w:color w:val="000000"/>
          <w:lang w:val="ru-RU"/>
        </w:rPr>
        <w:t>.</w:t>
      </w:r>
      <w:r w:rsidRPr="00EA2522">
        <w:rPr>
          <w:rFonts w:ascii="Arial" w:eastAsia="Times New Roman" w:hAnsi="Arial" w:cs="Arial"/>
          <w:b/>
          <w:bCs/>
          <w:color w:val="000000"/>
        </w:rPr>
        <w:t> </w:t>
      </w:r>
    </w:p>
    <w:p w:rsidR="002351D5" w:rsidRPr="006765DC" w:rsidRDefault="002351D5" w:rsidP="002351D5">
      <w:pPr>
        <w:spacing w:after="0" w:line="240" w:lineRule="auto"/>
        <w:ind w:firstLine="720"/>
        <w:jc w:val="both"/>
        <w:rPr>
          <w:rFonts w:ascii="Arial" w:eastAsia="Times New Roman" w:hAnsi="Arial" w:cs="Arial"/>
          <w:color w:val="000000"/>
          <w:lang w:val="ru-RU"/>
        </w:rPr>
      </w:pPr>
      <w:r w:rsidRPr="006765DC">
        <w:rPr>
          <w:rFonts w:ascii="Arial" w:eastAsia="Times New Roman" w:hAnsi="Arial" w:cs="Arial"/>
          <w:color w:val="000000"/>
          <w:lang w:val="ru-RU"/>
        </w:rPr>
        <w:t>Накнаду за ванредни превоз утврђује управљач пута за возило са или без терета решењем у року од осам дана од дана подношења захтева.</w:t>
      </w:r>
      <w:r w:rsidRPr="006765DC">
        <w:rPr>
          <w:rFonts w:ascii="Arial" w:eastAsia="Times New Roman" w:hAnsi="Arial" w:cs="Arial"/>
          <w:color w:val="000000"/>
        </w:rPr>
        <w:t> </w:t>
      </w:r>
    </w:p>
    <w:p w:rsidR="002351D5" w:rsidRPr="006765DC" w:rsidRDefault="002351D5" w:rsidP="002351D5">
      <w:pPr>
        <w:spacing w:before="100" w:beforeAutospacing="1" w:after="100" w:afterAutospacing="1" w:line="240" w:lineRule="auto"/>
        <w:ind w:firstLine="720"/>
        <w:jc w:val="both"/>
        <w:rPr>
          <w:rFonts w:ascii="Arial" w:eastAsia="Times New Roman" w:hAnsi="Arial" w:cs="Arial"/>
          <w:color w:val="000000"/>
          <w:lang w:val="ru-RU"/>
        </w:rPr>
      </w:pPr>
      <w:r w:rsidRPr="006765DC">
        <w:rPr>
          <w:rFonts w:ascii="Arial" w:eastAsia="Times New Roman" w:hAnsi="Arial" w:cs="Arial"/>
          <w:color w:val="000000"/>
          <w:lang w:val="ru-RU"/>
        </w:rPr>
        <w:t xml:space="preserve">Када возило, са или без терета прекорачује дозвољену дужину, ширину и висину на више места накнада из члана </w:t>
      </w:r>
      <w:r w:rsidRPr="00DC66F5">
        <w:rPr>
          <w:rFonts w:ascii="Arial" w:eastAsia="Times New Roman" w:hAnsi="Arial" w:cs="Arial"/>
          <w:color w:val="000000"/>
          <w:lang w:val="ru-RU"/>
        </w:rPr>
        <w:t>2</w:t>
      </w:r>
      <w:r w:rsidRPr="006765DC">
        <w:rPr>
          <w:rFonts w:ascii="Arial" w:eastAsia="Times New Roman" w:hAnsi="Arial" w:cs="Arial"/>
          <w:color w:val="000000"/>
          <w:lang w:val="ru-RU"/>
        </w:rPr>
        <w:t>. став 1. тачка 1) подтачка (1) ове Одлуке, утврђује се за сваку врсту прекорачења посебно, и то за само највећу димензију из сваког прекорачења применом</w:t>
      </w:r>
      <w:r>
        <w:rPr>
          <w:rFonts w:ascii="Arial" w:eastAsia="Times New Roman" w:hAnsi="Arial" w:cs="Arial"/>
          <w:color w:val="000000"/>
          <w:lang w:val="ru-RU"/>
        </w:rPr>
        <w:t xml:space="preserve"> висине накнаде прописане у </w:t>
      </w:r>
      <w:r>
        <w:rPr>
          <w:rFonts w:ascii="Arial" w:eastAsia="Times New Roman" w:hAnsi="Arial" w:cs="Arial"/>
          <w:color w:val="000000"/>
        </w:rPr>
        <w:t>T</w:t>
      </w:r>
      <w:r w:rsidRPr="006765DC">
        <w:rPr>
          <w:rFonts w:ascii="Arial" w:eastAsia="Times New Roman" w:hAnsi="Arial" w:cs="Arial"/>
          <w:color w:val="000000"/>
          <w:lang w:val="ru-RU"/>
        </w:rPr>
        <w:t>абели 1. ове одлуке.</w:t>
      </w:r>
      <w:r w:rsidRPr="006765DC">
        <w:rPr>
          <w:rFonts w:ascii="Arial" w:eastAsia="Times New Roman" w:hAnsi="Arial" w:cs="Arial"/>
          <w:color w:val="000000"/>
        </w:rPr>
        <w:t> </w:t>
      </w:r>
    </w:p>
    <w:p w:rsidR="002351D5" w:rsidRPr="006765DC" w:rsidRDefault="002351D5" w:rsidP="002351D5">
      <w:pPr>
        <w:spacing w:before="100" w:beforeAutospacing="1" w:after="100" w:afterAutospacing="1" w:line="240" w:lineRule="auto"/>
        <w:ind w:firstLine="720"/>
        <w:jc w:val="both"/>
        <w:rPr>
          <w:rFonts w:ascii="Arial" w:eastAsia="Times New Roman" w:hAnsi="Arial" w:cs="Arial"/>
          <w:color w:val="000000"/>
          <w:lang w:val="ru-RU"/>
        </w:rPr>
      </w:pPr>
      <w:r w:rsidRPr="006765DC">
        <w:rPr>
          <w:rFonts w:ascii="Arial" w:eastAsia="Times New Roman" w:hAnsi="Arial" w:cs="Arial"/>
          <w:color w:val="000000"/>
          <w:lang w:val="ru-RU"/>
        </w:rPr>
        <w:t>Уколико возило, са или без терета, прекорачује више димензија, укупна накнада представља збир накнада за прекорачења по појединим димензијама.</w:t>
      </w:r>
      <w:r w:rsidRPr="006765DC">
        <w:rPr>
          <w:rFonts w:ascii="Arial" w:eastAsia="Times New Roman" w:hAnsi="Arial" w:cs="Arial"/>
          <w:color w:val="000000"/>
        </w:rPr>
        <w:t> </w:t>
      </w:r>
    </w:p>
    <w:p w:rsidR="002351D5" w:rsidRPr="006765DC" w:rsidRDefault="002351D5" w:rsidP="002351D5">
      <w:pPr>
        <w:spacing w:before="100" w:beforeAutospacing="1" w:after="100" w:afterAutospacing="1" w:line="240" w:lineRule="auto"/>
        <w:ind w:firstLine="720"/>
        <w:jc w:val="both"/>
        <w:rPr>
          <w:rFonts w:ascii="Arial" w:eastAsia="Times New Roman" w:hAnsi="Arial" w:cs="Arial"/>
          <w:color w:val="000000"/>
          <w:lang w:val="ru-RU"/>
        </w:rPr>
      </w:pPr>
      <w:r w:rsidRPr="006765DC">
        <w:rPr>
          <w:rFonts w:ascii="Arial" w:eastAsia="Times New Roman" w:hAnsi="Arial" w:cs="Arial"/>
          <w:color w:val="000000"/>
          <w:lang w:val="ru-RU"/>
        </w:rPr>
        <w:t>Укупан износ накнаде за прекорачење највећих дозвољених димензија возила обрачунава се као производ збира јединичних накнада за дужину, ширину, висину (дин./</w:t>
      </w:r>
      <w:proofErr w:type="gramStart"/>
      <w:r w:rsidRPr="006765DC">
        <w:rPr>
          <w:rFonts w:ascii="Arial" w:eastAsia="Times New Roman" w:hAnsi="Arial" w:cs="Arial"/>
          <w:color w:val="000000"/>
        </w:rPr>
        <w:t>km</w:t>
      </w:r>
      <w:proofErr w:type="gramEnd"/>
      <w:r w:rsidRPr="006765DC">
        <w:rPr>
          <w:rFonts w:ascii="Arial" w:eastAsia="Times New Roman" w:hAnsi="Arial" w:cs="Arial"/>
          <w:color w:val="000000"/>
          <w:lang w:val="ru-RU"/>
        </w:rPr>
        <w:t>) и дужине релације изражене у километрима (</w:t>
      </w:r>
      <w:r w:rsidRPr="006765DC">
        <w:rPr>
          <w:rFonts w:ascii="Arial" w:eastAsia="Times New Roman" w:hAnsi="Arial" w:cs="Arial"/>
          <w:color w:val="000000"/>
        </w:rPr>
        <w:t>km</w:t>
      </w:r>
      <w:r w:rsidRPr="006765DC">
        <w:rPr>
          <w:rFonts w:ascii="Arial" w:eastAsia="Times New Roman" w:hAnsi="Arial" w:cs="Arial"/>
          <w:color w:val="000000"/>
          <w:lang w:val="ru-RU"/>
        </w:rPr>
        <w:t>).</w:t>
      </w:r>
      <w:r w:rsidRPr="006765DC">
        <w:rPr>
          <w:rFonts w:ascii="Arial" w:eastAsia="Times New Roman" w:hAnsi="Arial" w:cs="Arial"/>
          <w:color w:val="000000"/>
        </w:rPr>
        <w:t> </w:t>
      </w:r>
    </w:p>
    <w:p w:rsidR="002351D5" w:rsidRPr="006765DC" w:rsidRDefault="002351D5" w:rsidP="002351D5">
      <w:pPr>
        <w:spacing w:before="100" w:beforeAutospacing="1" w:after="100" w:afterAutospacing="1" w:line="240" w:lineRule="auto"/>
        <w:ind w:firstLine="720"/>
        <w:jc w:val="both"/>
        <w:rPr>
          <w:rFonts w:ascii="Arial" w:eastAsia="Times New Roman" w:hAnsi="Arial" w:cs="Arial"/>
          <w:color w:val="000000"/>
          <w:lang w:val="sr-Cyrl-RS"/>
        </w:rPr>
      </w:pPr>
      <w:r w:rsidRPr="006765DC">
        <w:rPr>
          <w:rFonts w:ascii="Arial" w:eastAsia="Times New Roman" w:hAnsi="Arial" w:cs="Arial"/>
          <w:color w:val="000000"/>
          <w:lang w:val="ru-RU"/>
        </w:rPr>
        <w:t xml:space="preserve">Накнада из члана </w:t>
      </w:r>
      <w:r w:rsidRPr="00DC66F5">
        <w:rPr>
          <w:rFonts w:ascii="Arial" w:eastAsia="Times New Roman" w:hAnsi="Arial" w:cs="Arial"/>
          <w:color w:val="000000"/>
          <w:lang w:val="ru-RU"/>
        </w:rPr>
        <w:t>2</w:t>
      </w:r>
      <w:r w:rsidRPr="006765DC">
        <w:rPr>
          <w:rFonts w:ascii="Arial" w:eastAsia="Times New Roman" w:hAnsi="Arial" w:cs="Arial"/>
          <w:color w:val="000000"/>
          <w:lang w:val="ru-RU"/>
        </w:rPr>
        <w:t>. ста</w:t>
      </w:r>
      <w:r>
        <w:rPr>
          <w:rFonts w:ascii="Arial" w:eastAsia="Times New Roman" w:hAnsi="Arial" w:cs="Arial"/>
          <w:color w:val="000000"/>
          <w:lang w:val="ru-RU"/>
        </w:rPr>
        <w:t>в 1. тачка 1. подтачка (2) ове о</w:t>
      </w:r>
      <w:r w:rsidRPr="006765DC">
        <w:rPr>
          <w:rFonts w:ascii="Arial" w:eastAsia="Times New Roman" w:hAnsi="Arial" w:cs="Arial"/>
          <w:color w:val="000000"/>
          <w:lang w:val="ru-RU"/>
        </w:rPr>
        <w:t xml:space="preserve">длуке за прекорачење укупне масе возила или скупа возила изнад 40 </w:t>
      </w:r>
      <w:r w:rsidRPr="006765DC">
        <w:rPr>
          <w:rFonts w:ascii="Arial" w:eastAsia="Times New Roman" w:hAnsi="Arial" w:cs="Arial"/>
          <w:color w:val="000000"/>
        </w:rPr>
        <w:t>t</w:t>
      </w:r>
      <w:r w:rsidRPr="006765DC">
        <w:rPr>
          <w:rFonts w:ascii="Arial" w:eastAsia="Times New Roman" w:hAnsi="Arial" w:cs="Arial"/>
          <w:color w:val="000000"/>
          <w:lang w:val="ru-RU"/>
        </w:rPr>
        <w:t xml:space="preserve">, односно када је законом прописана мања дозвољена укупна маса возила или скупа возила и 44 </w:t>
      </w:r>
      <w:r w:rsidRPr="006765DC">
        <w:rPr>
          <w:rFonts w:ascii="Arial" w:eastAsia="Times New Roman" w:hAnsi="Arial" w:cs="Arial"/>
          <w:color w:val="000000"/>
        </w:rPr>
        <w:t>t</w:t>
      </w:r>
      <w:r w:rsidRPr="006765DC">
        <w:rPr>
          <w:rFonts w:ascii="Arial" w:eastAsia="Times New Roman" w:hAnsi="Arial" w:cs="Arial"/>
          <w:color w:val="000000"/>
          <w:lang w:val="ru-RU"/>
        </w:rPr>
        <w:t xml:space="preserve"> за троосовинско моторно возило са двоосовинском или троосовинском полуприколицом када се превози 40-стопни </w:t>
      </w:r>
      <w:r w:rsidRPr="006765DC">
        <w:rPr>
          <w:rFonts w:ascii="Arial" w:eastAsia="Times New Roman" w:hAnsi="Arial" w:cs="Arial"/>
          <w:color w:val="000000"/>
        </w:rPr>
        <w:t>ISO</w:t>
      </w:r>
      <w:r w:rsidRPr="006765DC">
        <w:rPr>
          <w:rFonts w:ascii="Arial" w:eastAsia="Times New Roman" w:hAnsi="Arial" w:cs="Arial"/>
          <w:color w:val="000000"/>
          <w:lang w:val="ru-RU"/>
        </w:rPr>
        <w:t xml:space="preserve"> контејнер као комбинована превозна операција, обрачунава се као производ висине накнада </w:t>
      </w:r>
      <w:r w:rsidRPr="00F7442B">
        <w:rPr>
          <w:rFonts w:ascii="Arial" w:eastAsia="Times New Roman" w:hAnsi="Arial" w:cs="Arial"/>
          <w:lang w:val="ru-RU"/>
        </w:rPr>
        <w:t xml:space="preserve">прописаних у Табели 2. ове одлуке и дужине пређене релације. За прекорачења већа од 160 </w:t>
      </w:r>
      <w:r w:rsidRPr="00F7442B">
        <w:rPr>
          <w:rFonts w:ascii="Arial" w:eastAsia="Times New Roman" w:hAnsi="Arial" w:cs="Arial"/>
        </w:rPr>
        <w:t>t</w:t>
      </w:r>
      <w:r w:rsidRPr="00F7442B">
        <w:rPr>
          <w:rFonts w:ascii="Arial" w:eastAsia="Times New Roman" w:hAnsi="Arial" w:cs="Arial"/>
          <w:lang w:val="ru-RU"/>
        </w:rPr>
        <w:t xml:space="preserve">, висина накнаде </w:t>
      </w:r>
      <w:r w:rsidRPr="00F7442B">
        <w:rPr>
          <w:rFonts w:ascii="Arial" w:eastAsia="Times New Roman" w:hAnsi="Arial" w:cs="Arial"/>
          <w:lang w:val="sr-Cyrl-RS"/>
        </w:rPr>
        <w:t xml:space="preserve">из </w:t>
      </w:r>
      <w:r w:rsidRPr="00F7442B">
        <w:rPr>
          <w:rFonts w:ascii="Arial" w:eastAsia="Times New Roman" w:hAnsi="Arial" w:cs="Arial"/>
          <w:lang w:val="ru-RU"/>
        </w:rPr>
        <w:t>Табеле 2. увећава се за 100</w:t>
      </w:r>
      <w:r w:rsidRPr="00F7442B">
        <w:rPr>
          <w:rFonts w:ascii="Arial" w:eastAsia="Times New Roman" w:hAnsi="Arial" w:cs="Arial"/>
          <w:lang w:val="sr-Cyrl-RS"/>
        </w:rPr>
        <w:t xml:space="preserve"> дин/</w:t>
      </w:r>
      <w:r w:rsidRPr="00F7442B">
        <w:rPr>
          <w:rFonts w:ascii="Arial" w:eastAsia="Times New Roman" w:hAnsi="Arial" w:cs="Arial"/>
        </w:rPr>
        <w:t>km</w:t>
      </w:r>
      <w:r w:rsidRPr="00F7442B">
        <w:rPr>
          <w:rFonts w:ascii="Arial" w:eastAsia="Times New Roman" w:hAnsi="Arial" w:cs="Arial"/>
          <w:lang w:val="sr-Cyrl-RS"/>
        </w:rPr>
        <w:t xml:space="preserve"> </w:t>
      </w:r>
      <w:r w:rsidRPr="00F7442B">
        <w:rPr>
          <w:rFonts w:ascii="Arial" w:eastAsia="Times New Roman" w:hAnsi="Arial" w:cs="Arial"/>
          <w:lang w:val="ru-RU"/>
        </w:rPr>
        <w:t xml:space="preserve">сваку следећу </w:t>
      </w:r>
      <w:r>
        <w:rPr>
          <w:rFonts w:ascii="Arial" w:eastAsia="Times New Roman" w:hAnsi="Arial" w:cs="Arial"/>
          <w:color w:val="000000"/>
          <w:lang w:val="ru-RU"/>
        </w:rPr>
        <w:t>тону</w:t>
      </w:r>
      <w:r w:rsidRPr="00EB7980">
        <w:rPr>
          <w:rFonts w:ascii="Arial" w:eastAsia="Times New Roman" w:hAnsi="Arial" w:cs="Arial"/>
          <w:color w:val="000000"/>
          <w:lang w:val="ru-RU"/>
        </w:rPr>
        <w:t>.</w:t>
      </w:r>
      <w:r w:rsidRPr="00EB7980">
        <w:rPr>
          <w:rFonts w:ascii="Arial" w:eastAsia="Times New Roman" w:hAnsi="Arial" w:cs="Arial"/>
          <w:color w:val="000000"/>
        </w:rPr>
        <w:t> </w:t>
      </w:r>
    </w:p>
    <w:p w:rsidR="002351D5" w:rsidRPr="00F7442B" w:rsidRDefault="002351D5" w:rsidP="002351D5">
      <w:pPr>
        <w:spacing w:before="100" w:beforeAutospacing="1" w:after="100" w:afterAutospacing="1" w:line="240" w:lineRule="auto"/>
        <w:ind w:firstLine="720"/>
        <w:jc w:val="both"/>
        <w:rPr>
          <w:rFonts w:ascii="Arial" w:eastAsia="Times New Roman" w:hAnsi="Arial" w:cs="Arial"/>
          <w:strike/>
          <w:lang w:val="ru-RU"/>
        </w:rPr>
      </w:pPr>
      <w:r w:rsidRPr="00D00251">
        <w:rPr>
          <w:rFonts w:ascii="Arial" w:eastAsia="Times New Roman" w:hAnsi="Arial" w:cs="Arial"/>
          <w:color w:val="000000"/>
          <w:lang w:val="ru-RU"/>
        </w:rPr>
        <w:t>Накнада из члана 2. став 1. тачка 1.</w:t>
      </w:r>
      <w:r>
        <w:rPr>
          <w:rFonts w:ascii="Arial" w:eastAsia="Times New Roman" w:hAnsi="Arial" w:cs="Arial"/>
          <w:color w:val="000000"/>
          <w:lang w:val="ru-RU"/>
        </w:rPr>
        <w:t xml:space="preserve"> подтачка (3) ове о</w:t>
      </w:r>
      <w:r w:rsidRPr="00D00251">
        <w:rPr>
          <w:rFonts w:ascii="Arial" w:eastAsia="Times New Roman" w:hAnsi="Arial" w:cs="Arial"/>
          <w:color w:val="000000"/>
          <w:lang w:val="ru-RU"/>
        </w:rPr>
        <w:t>длуке обрачунава се за возило са или без прикључног возила на једној или више једноструких осовина, или на двострукој, трострукој или вишеструкој осовини које прекорачује дозвољено осовинско оптерећење, множ</w:t>
      </w:r>
      <w:r>
        <w:rPr>
          <w:rFonts w:ascii="Arial" w:eastAsia="Times New Roman" w:hAnsi="Arial" w:cs="Arial"/>
          <w:color w:val="000000"/>
          <w:lang w:val="ru-RU"/>
        </w:rPr>
        <w:t>ењем висине накнаде прописане у</w:t>
      </w:r>
      <w:r w:rsidRPr="006765DC">
        <w:rPr>
          <w:rFonts w:ascii="Arial" w:eastAsia="Times New Roman" w:hAnsi="Arial" w:cs="Arial"/>
          <w:color w:val="000000"/>
          <w:lang w:val="ru-RU"/>
        </w:rPr>
        <w:t xml:space="preserve"> </w:t>
      </w:r>
      <w:r w:rsidRPr="00F7442B">
        <w:rPr>
          <w:rFonts w:ascii="Arial" w:eastAsia="Times New Roman" w:hAnsi="Arial" w:cs="Arial"/>
          <w:lang w:val="sr-Cyrl-RS"/>
        </w:rPr>
        <w:t>т</w:t>
      </w:r>
      <w:r w:rsidRPr="00F7442B">
        <w:rPr>
          <w:rFonts w:ascii="Arial" w:eastAsia="Times New Roman" w:hAnsi="Arial" w:cs="Arial"/>
          <w:lang w:val="ru-RU"/>
        </w:rPr>
        <w:t>абелама 3. до 6. ове одлуке за утврђено прекорачење са дужином пређеног пута изражене у километрима (</w:t>
      </w:r>
      <w:r w:rsidRPr="00F7442B">
        <w:rPr>
          <w:rFonts w:ascii="Arial" w:eastAsia="Times New Roman" w:hAnsi="Arial" w:cs="Arial"/>
        </w:rPr>
        <w:t>km</w:t>
      </w:r>
      <w:r w:rsidRPr="00F7442B">
        <w:rPr>
          <w:rFonts w:ascii="Arial" w:eastAsia="Times New Roman" w:hAnsi="Arial" w:cs="Arial"/>
          <w:lang w:val="ru-RU"/>
        </w:rPr>
        <w:t>).</w:t>
      </w:r>
    </w:p>
    <w:p w:rsidR="002351D5" w:rsidRPr="00D00251" w:rsidRDefault="002351D5" w:rsidP="002351D5">
      <w:pPr>
        <w:spacing w:before="100" w:beforeAutospacing="1" w:after="100" w:afterAutospacing="1" w:line="240" w:lineRule="auto"/>
        <w:ind w:firstLine="720"/>
        <w:jc w:val="both"/>
        <w:rPr>
          <w:rFonts w:ascii="Arial" w:eastAsia="Times New Roman" w:hAnsi="Arial" w:cs="Arial"/>
          <w:color w:val="000000"/>
          <w:lang w:val="ru-RU"/>
        </w:rPr>
      </w:pPr>
      <w:r w:rsidRPr="00D00251">
        <w:rPr>
          <w:rFonts w:ascii="Arial" w:eastAsia="Times New Roman" w:hAnsi="Arial" w:cs="Arial"/>
          <w:color w:val="000000"/>
          <w:lang w:val="ru-RU"/>
        </w:rPr>
        <w:t>За превозе који се врше по једној дозволи за више идентичних превоза, накнада се обрачунава тако што се накнада за појединачни превоз множи са бројем одобрених превоза.</w:t>
      </w:r>
      <w:r w:rsidRPr="00D00251">
        <w:rPr>
          <w:rFonts w:ascii="Arial" w:eastAsia="Times New Roman" w:hAnsi="Arial" w:cs="Arial"/>
          <w:color w:val="000000"/>
        </w:rPr>
        <w:t> </w:t>
      </w:r>
    </w:p>
    <w:p w:rsidR="002351D5" w:rsidRPr="00D00251" w:rsidRDefault="002351D5" w:rsidP="002351D5">
      <w:pPr>
        <w:spacing w:after="0" w:line="240" w:lineRule="auto"/>
        <w:ind w:firstLine="720"/>
        <w:jc w:val="both"/>
        <w:rPr>
          <w:rFonts w:ascii="Arial" w:eastAsia="Times New Roman" w:hAnsi="Arial" w:cs="Arial"/>
          <w:color w:val="000000"/>
          <w:lang w:val="ru-RU"/>
        </w:rPr>
      </w:pPr>
      <w:r w:rsidRPr="00D00251">
        <w:rPr>
          <w:rFonts w:ascii="Arial" w:eastAsia="Times New Roman" w:hAnsi="Arial" w:cs="Arial"/>
          <w:color w:val="000000"/>
          <w:lang w:val="ru-RU"/>
        </w:rPr>
        <w:t>Утврђена обавеза из става 1. овог члана плаћа се пре отпочињања ванредног превоза, а најкасније у року од 15 дана од дана утврђивања висине накнаде.</w:t>
      </w:r>
      <w:r w:rsidRPr="00D00251">
        <w:rPr>
          <w:rFonts w:ascii="Arial" w:eastAsia="Times New Roman" w:hAnsi="Arial" w:cs="Arial"/>
          <w:color w:val="000000"/>
        </w:rPr>
        <w:t> </w:t>
      </w:r>
    </w:p>
    <w:p w:rsidR="002351D5" w:rsidRDefault="002351D5" w:rsidP="002351D5">
      <w:pPr>
        <w:spacing w:after="0" w:line="240" w:lineRule="auto"/>
        <w:jc w:val="center"/>
        <w:rPr>
          <w:rFonts w:ascii="Arial" w:eastAsia="Times New Roman" w:hAnsi="Arial" w:cs="Arial"/>
          <w:b/>
          <w:bCs/>
          <w:color w:val="000000"/>
          <w:lang w:val="sr-Latn-RS"/>
        </w:rPr>
      </w:pPr>
      <w:bookmarkStart w:id="12" w:name="str_7"/>
      <w:bookmarkEnd w:id="12"/>
    </w:p>
    <w:p w:rsidR="002351D5" w:rsidRPr="001B7A07" w:rsidRDefault="002351D5" w:rsidP="002351D5">
      <w:pPr>
        <w:spacing w:after="0" w:line="240" w:lineRule="auto"/>
        <w:jc w:val="center"/>
        <w:rPr>
          <w:rFonts w:ascii="Arial" w:eastAsia="Times New Roman" w:hAnsi="Arial" w:cs="Arial"/>
          <w:b/>
          <w:bCs/>
          <w:color w:val="000000"/>
          <w:lang w:val="ru-RU"/>
        </w:rPr>
      </w:pPr>
      <w:r>
        <w:rPr>
          <w:rFonts w:ascii="Arial" w:eastAsia="Times New Roman" w:hAnsi="Arial" w:cs="Arial"/>
          <w:b/>
          <w:bCs/>
          <w:color w:val="000000"/>
          <w:lang w:val="sr-Latn-RS"/>
        </w:rPr>
        <w:t xml:space="preserve">IV </w:t>
      </w:r>
      <w:r w:rsidRPr="00EA2522">
        <w:rPr>
          <w:rFonts w:ascii="Arial" w:eastAsia="Times New Roman" w:hAnsi="Arial" w:cs="Arial"/>
          <w:b/>
          <w:bCs/>
          <w:color w:val="000000"/>
          <w:lang w:val="ru-RU"/>
        </w:rPr>
        <w:t xml:space="preserve">Накнада за постављање рекламних табли, рекламних паноа, уређаја за обавештавање или оглашавање поред јавног пута, односно на другом </w:t>
      </w:r>
      <w:r>
        <w:rPr>
          <w:rFonts w:ascii="Arial" w:eastAsia="Times New Roman" w:hAnsi="Arial" w:cs="Arial"/>
          <w:b/>
          <w:bCs/>
          <w:color w:val="000000"/>
          <w:lang w:val="ru-RU"/>
        </w:rPr>
        <w:t>земљишту које користи управљач</w:t>
      </w:r>
      <w:r w:rsidRPr="00EA2522">
        <w:rPr>
          <w:rFonts w:ascii="Arial" w:eastAsia="Times New Roman" w:hAnsi="Arial" w:cs="Arial"/>
          <w:b/>
          <w:bCs/>
          <w:color w:val="000000"/>
          <w:lang w:val="ru-RU"/>
        </w:rPr>
        <w:t xml:space="preserve"> пута</w:t>
      </w:r>
    </w:p>
    <w:p w:rsidR="002351D5" w:rsidRPr="001B7A07" w:rsidRDefault="002351D5" w:rsidP="002351D5">
      <w:pPr>
        <w:spacing w:after="0" w:line="240" w:lineRule="auto"/>
        <w:jc w:val="center"/>
        <w:rPr>
          <w:rFonts w:ascii="Arial" w:eastAsia="Times New Roman" w:hAnsi="Arial" w:cs="Arial"/>
          <w:b/>
          <w:bCs/>
          <w:color w:val="000000"/>
          <w:lang w:val="ru-RU"/>
        </w:rPr>
      </w:pPr>
    </w:p>
    <w:p w:rsidR="002351D5" w:rsidRPr="001B7A07" w:rsidRDefault="002351D5" w:rsidP="002351D5">
      <w:pPr>
        <w:spacing w:after="0" w:line="240" w:lineRule="auto"/>
        <w:jc w:val="center"/>
        <w:rPr>
          <w:rFonts w:ascii="Arial" w:eastAsia="Times New Roman" w:hAnsi="Arial" w:cs="Arial"/>
          <w:iCs/>
          <w:color w:val="000000"/>
          <w:lang w:val="ru-RU"/>
        </w:rPr>
      </w:pPr>
      <w:r w:rsidRPr="00EA2522">
        <w:rPr>
          <w:rFonts w:ascii="Arial" w:eastAsia="Times New Roman" w:hAnsi="Arial" w:cs="Arial"/>
          <w:iCs/>
          <w:color w:val="000000"/>
          <w:lang w:val="ru-RU"/>
        </w:rPr>
        <w:t>Обвезник накнаде</w:t>
      </w:r>
    </w:p>
    <w:p w:rsidR="002351D5" w:rsidRPr="001B7A07" w:rsidRDefault="002351D5" w:rsidP="002351D5">
      <w:pPr>
        <w:spacing w:after="0" w:line="240" w:lineRule="auto"/>
        <w:jc w:val="center"/>
        <w:rPr>
          <w:rFonts w:ascii="Arial" w:eastAsia="Times New Roman" w:hAnsi="Arial" w:cs="Arial"/>
          <w:iCs/>
          <w:color w:val="000000"/>
          <w:lang w:val="ru-RU"/>
        </w:rPr>
      </w:pPr>
    </w:p>
    <w:p w:rsidR="002351D5" w:rsidRPr="00EA2522" w:rsidRDefault="002351D5" w:rsidP="002351D5">
      <w:pPr>
        <w:spacing w:after="0" w:line="240" w:lineRule="auto"/>
        <w:jc w:val="center"/>
        <w:rPr>
          <w:rFonts w:ascii="Arial" w:eastAsia="Times New Roman" w:hAnsi="Arial" w:cs="Arial"/>
          <w:b/>
          <w:bCs/>
          <w:color w:val="000000"/>
          <w:lang w:val="ru-RU"/>
        </w:rPr>
      </w:pPr>
      <w:bookmarkStart w:id="13" w:name="clan_7"/>
      <w:bookmarkEnd w:id="13"/>
      <w:r w:rsidRPr="00EA2522">
        <w:rPr>
          <w:rFonts w:ascii="Arial" w:eastAsia="Times New Roman" w:hAnsi="Arial" w:cs="Arial"/>
          <w:b/>
          <w:bCs/>
          <w:color w:val="000000"/>
          <w:lang w:val="ru-RU"/>
        </w:rPr>
        <w:t>Члан 7</w:t>
      </w:r>
      <w:r>
        <w:rPr>
          <w:rFonts w:ascii="Arial" w:eastAsia="Times New Roman" w:hAnsi="Arial" w:cs="Arial"/>
          <w:b/>
          <w:bCs/>
          <w:color w:val="000000"/>
          <w:lang w:val="ru-RU"/>
        </w:rPr>
        <w:t>.</w:t>
      </w:r>
    </w:p>
    <w:p w:rsidR="002351D5" w:rsidRPr="00EA2522" w:rsidRDefault="002351D5" w:rsidP="002351D5">
      <w:pPr>
        <w:spacing w:after="0" w:line="240" w:lineRule="auto"/>
        <w:ind w:firstLine="720"/>
        <w:jc w:val="both"/>
        <w:rPr>
          <w:rFonts w:ascii="Arial" w:eastAsia="Times New Roman" w:hAnsi="Arial" w:cs="Arial"/>
          <w:color w:val="000000"/>
          <w:lang w:val="ru-RU"/>
        </w:rPr>
      </w:pPr>
      <w:r w:rsidRPr="00EA2522">
        <w:rPr>
          <w:rFonts w:ascii="Arial" w:eastAsia="Times New Roman" w:hAnsi="Arial" w:cs="Arial"/>
          <w:color w:val="000000"/>
          <w:lang w:val="ru-RU"/>
        </w:rPr>
        <w:t>Обвезник накнаде за постављање средстава за оглашавање поред</w:t>
      </w:r>
      <w:r w:rsidRPr="00DC66F5">
        <w:rPr>
          <w:rFonts w:ascii="Arial" w:eastAsia="Times New Roman" w:hAnsi="Arial" w:cs="Arial"/>
          <w:color w:val="000000"/>
          <w:lang w:val="ru-RU"/>
        </w:rPr>
        <w:t xml:space="preserve"> </w:t>
      </w:r>
      <w:r w:rsidRPr="00760E51">
        <w:rPr>
          <w:rFonts w:ascii="Arial" w:eastAsia="Times New Roman" w:hAnsi="Arial" w:cs="Arial"/>
          <w:lang w:val="sr-Cyrl-RS"/>
        </w:rPr>
        <w:t>односно на</w:t>
      </w:r>
      <w:r w:rsidRPr="00760E51">
        <w:rPr>
          <w:rFonts w:ascii="Arial" w:eastAsia="Times New Roman" w:hAnsi="Arial" w:cs="Arial"/>
          <w:lang w:val="ru-RU"/>
        </w:rPr>
        <w:t xml:space="preserve"> </w:t>
      </w:r>
      <w:r>
        <w:rPr>
          <w:rFonts w:ascii="Arial" w:eastAsia="Times New Roman" w:hAnsi="Arial" w:cs="Arial"/>
          <w:color w:val="000000"/>
          <w:lang w:val="ru-RU"/>
        </w:rPr>
        <w:t>јавном путу</w:t>
      </w:r>
      <w:r w:rsidRPr="00EA2522">
        <w:rPr>
          <w:rFonts w:ascii="Arial" w:eastAsia="Times New Roman" w:hAnsi="Arial" w:cs="Arial"/>
          <w:color w:val="000000"/>
          <w:lang w:val="ru-RU"/>
        </w:rPr>
        <w:t>, односно на другом земљи</w:t>
      </w:r>
      <w:r>
        <w:rPr>
          <w:rFonts w:ascii="Arial" w:eastAsia="Times New Roman" w:hAnsi="Arial" w:cs="Arial"/>
          <w:color w:val="000000"/>
          <w:lang w:val="ru-RU"/>
        </w:rPr>
        <w:t>шту које користи управљач</w:t>
      </w:r>
      <w:r w:rsidRPr="00EA2522">
        <w:rPr>
          <w:rFonts w:ascii="Arial" w:eastAsia="Times New Roman" w:hAnsi="Arial" w:cs="Arial"/>
          <w:color w:val="000000"/>
          <w:lang w:val="ru-RU"/>
        </w:rPr>
        <w:t xml:space="preserve"> пута (у даљем тексту: накнада за постављање рекламних табли поред јавног пута) је лице које је поставило средство за оглашавање на основу плана постављања средстава за оглашавање на </w:t>
      </w:r>
      <w:r>
        <w:rPr>
          <w:rFonts w:ascii="Arial" w:eastAsia="Times New Roman" w:hAnsi="Arial" w:cs="Arial"/>
          <w:color w:val="000000"/>
          <w:lang w:val="ru-RU"/>
        </w:rPr>
        <w:t>јавним</w:t>
      </w:r>
      <w:r w:rsidRPr="00760E51">
        <w:rPr>
          <w:rFonts w:ascii="Arial" w:eastAsia="Times New Roman" w:hAnsi="Arial" w:cs="Arial"/>
          <w:color w:val="000000"/>
          <w:lang w:val="ru-RU"/>
        </w:rPr>
        <w:t xml:space="preserve"> путевима</w:t>
      </w:r>
      <w:r w:rsidRPr="00EA2522">
        <w:rPr>
          <w:rFonts w:ascii="Arial" w:eastAsia="Times New Roman" w:hAnsi="Arial" w:cs="Arial"/>
          <w:color w:val="000000"/>
          <w:lang w:val="ru-RU"/>
        </w:rPr>
        <w:t>, након спроведеног поступка јавног конкурса односно кроз реализацију пројекта јавно-приватног партнерства са елементом концесије.</w:t>
      </w:r>
      <w:r w:rsidRPr="00EA2522">
        <w:rPr>
          <w:rFonts w:ascii="Arial" w:eastAsia="Times New Roman" w:hAnsi="Arial" w:cs="Arial"/>
          <w:color w:val="000000"/>
        </w:rPr>
        <w:t> </w:t>
      </w:r>
    </w:p>
    <w:p w:rsidR="002351D5" w:rsidRPr="00CC4353" w:rsidRDefault="002351D5" w:rsidP="002351D5">
      <w:pPr>
        <w:spacing w:before="100" w:beforeAutospacing="1" w:after="100" w:afterAutospacing="1" w:line="240" w:lineRule="auto"/>
        <w:ind w:firstLine="720"/>
        <w:jc w:val="both"/>
        <w:rPr>
          <w:rFonts w:ascii="Arial" w:eastAsia="Times New Roman" w:hAnsi="Arial" w:cs="Arial"/>
          <w:lang w:val="sr-Cyrl-RS"/>
        </w:rPr>
      </w:pPr>
      <w:r w:rsidRPr="00CC4353">
        <w:rPr>
          <w:rFonts w:ascii="Arial" w:eastAsia="Times New Roman" w:hAnsi="Arial" w:cs="Arial"/>
          <w:lang w:val="ru-RU"/>
        </w:rPr>
        <w:lastRenderedPageBreak/>
        <w:t>Ближи услови и критеријуми за спровођење јавног конкурса односно за реализацију пројекта јавно-приватног партнерства са елементом концесије, из става 1. овог члана, укључујући и начин одређивања висине накнаде за постављање рекламних табли поред јавног пута, уређени су одлуком којом се регулишу питања оглашавања на територији града Крагујевца, у складу са Законом</w:t>
      </w:r>
      <w:r w:rsidRPr="00CC4353">
        <w:rPr>
          <w:rFonts w:ascii="Arial" w:eastAsia="Times New Roman" w:hAnsi="Arial" w:cs="Arial"/>
        </w:rPr>
        <w:t> </w:t>
      </w:r>
      <w:r w:rsidRPr="00CC4353">
        <w:rPr>
          <w:rFonts w:ascii="Arial" w:eastAsia="Times New Roman" w:hAnsi="Arial" w:cs="Arial"/>
          <w:lang w:val="sr-Cyrl-RS"/>
        </w:rPr>
        <w:t>о накнадама за коришћење јавних добара.</w:t>
      </w:r>
    </w:p>
    <w:p w:rsidR="002351D5" w:rsidRPr="00760E51" w:rsidRDefault="002351D5" w:rsidP="002351D5">
      <w:pPr>
        <w:spacing w:before="100" w:beforeAutospacing="1" w:after="100" w:afterAutospacing="1" w:line="240" w:lineRule="auto"/>
        <w:ind w:firstLine="720"/>
        <w:jc w:val="both"/>
        <w:rPr>
          <w:rFonts w:ascii="Arial" w:eastAsia="Times New Roman" w:hAnsi="Arial" w:cs="Arial"/>
          <w:color w:val="000000"/>
          <w:lang w:val="ru-RU"/>
        </w:rPr>
      </w:pPr>
      <w:r w:rsidRPr="00760E51">
        <w:rPr>
          <w:rFonts w:ascii="Arial" w:eastAsia="Times New Roman" w:hAnsi="Arial" w:cs="Arial"/>
          <w:color w:val="000000"/>
          <w:lang w:val="ru-RU"/>
        </w:rPr>
        <w:t>Обвезник накнаде за постављање средстава за оглашавање на коме се оглашава директно оглашивач поред јавног пута, односно на другом земљишту које користи управљач пута (у даљем тексту: накнада за постављање рекламних табли за саомооглашавање) је лице које је поставило средство за оглашавање на коме се оглашава директно оглашивач, на основу плана постављања средстава за оглашавање на јавним путевима и одобрења управљача пута.</w:t>
      </w:r>
      <w:r w:rsidRPr="00760E51">
        <w:rPr>
          <w:rFonts w:ascii="Arial" w:eastAsia="Times New Roman" w:hAnsi="Arial" w:cs="Arial"/>
          <w:color w:val="000000"/>
        </w:rPr>
        <w:t> </w:t>
      </w:r>
    </w:p>
    <w:p w:rsidR="002351D5" w:rsidRPr="00EA2522" w:rsidRDefault="002351D5" w:rsidP="002351D5">
      <w:pPr>
        <w:spacing w:before="100" w:beforeAutospacing="1" w:after="100" w:afterAutospacing="1" w:line="240" w:lineRule="auto"/>
        <w:ind w:firstLine="720"/>
        <w:jc w:val="both"/>
        <w:rPr>
          <w:rFonts w:ascii="Arial" w:eastAsia="Times New Roman" w:hAnsi="Arial" w:cs="Arial"/>
          <w:color w:val="000000"/>
          <w:lang w:val="ru-RU"/>
        </w:rPr>
      </w:pPr>
      <w:r w:rsidRPr="00760E51">
        <w:rPr>
          <w:rFonts w:ascii="Arial" w:eastAsia="Times New Roman" w:hAnsi="Arial" w:cs="Arial"/>
          <w:color w:val="000000"/>
          <w:lang w:val="ru-RU"/>
        </w:rPr>
        <w:t xml:space="preserve">Лицу из става 3. овог члана, управљач пута издаје одобрење на основу поднетог захтева, плана постављања средстава за оглашавање на </w:t>
      </w:r>
      <w:r>
        <w:rPr>
          <w:rFonts w:ascii="Arial" w:eastAsia="Times New Roman" w:hAnsi="Arial" w:cs="Arial"/>
          <w:color w:val="000000"/>
          <w:lang w:val="ru-RU"/>
        </w:rPr>
        <w:t>јавним</w:t>
      </w:r>
      <w:r w:rsidRPr="00760E51">
        <w:rPr>
          <w:rFonts w:ascii="Arial" w:eastAsia="Times New Roman" w:hAnsi="Arial" w:cs="Arial"/>
          <w:color w:val="000000"/>
          <w:lang w:val="ru-RU"/>
        </w:rPr>
        <w:t xml:space="preserve"> путевима и Закона о путевима.</w:t>
      </w:r>
    </w:p>
    <w:p w:rsidR="002351D5" w:rsidRPr="00EA2522" w:rsidRDefault="002351D5" w:rsidP="002351D5">
      <w:pPr>
        <w:spacing w:before="240" w:after="240" w:line="240" w:lineRule="auto"/>
        <w:jc w:val="center"/>
        <w:rPr>
          <w:rFonts w:ascii="Arial" w:eastAsia="Times New Roman" w:hAnsi="Arial" w:cs="Arial"/>
          <w:iCs/>
          <w:color w:val="000000"/>
          <w:lang w:val="ru-RU"/>
        </w:rPr>
      </w:pPr>
      <w:r w:rsidRPr="00EA2522">
        <w:rPr>
          <w:rFonts w:ascii="Arial" w:eastAsia="Times New Roman" w:hAnsi="Arial" w:cs="Arial"/>
          <w:iCs/>
          <w:color w:val="000000"/>
          <w:lang w:val="ru-RU"/>
        </w:rPr>
        <w:t>Основица</w:t>
      </w:r>
    </w:p>
    <w:p w:rsidR="002351D5" w:rsidRPr="00EA2522" w:rsidRDefault="002351D5" w:rsidP="002351D5">
      <w:pPr>
        <w:spacing w:after="0" w:line="240" w:lineRule="auto"/>
        <w:jc w:val="center"/>
        <w:rPr>
          <w:rFonts w:ascii="Arial" w:eastAsia="Times New Roman" w:hAnsi="Arial" w:cs="Arial"/>
          <w:b/>
          <w:bCs/>
          <w:color w:val="000000"/>
          <w:lang w:val="ru-RU"/>
        </w:rPr>
      </w:pPr>
      <w:bookmarkStart w:id="14" w:name="clan_8"/>
      <w:bookmarkEnd w:id="14"/>
      <w:r w:rsidRPr="00EA2522">
        <w:rPr>
          <w:rFonts w:ascii="Arial" w:eastAsia="Times New Roman" w:hAnsi="Arial" w:cs="Arial"/>
          <w:b/>
          <w:bCs/>
          <w:color w:val="000000"/>
          <w:lang w:val="ru-RU"/>
        </w:rPr>
        <w:t>Члан 8</w:t>
      </w:r>
      <w:r>
        <w:rPr>
          <w:rFonts w:ascii="Arial" w:eastAsia="Times New Roman" w:hAnsi="Arial" w:cs="Arial"/>
          <w:b/>
          <w:bCs/>
          <w:color w:val="000000"/>
          <w:lang w:val="ru-RU"/>
        </w:rPr>
        <w:t>.</w:t>
      </w:r>
    </w:p>
    <w:p w:rsidR="002351D5" w:rsidRPr="00EA2522" w:rsidRDefault="002351D5" w:rsidP="002351D5">
      <w:pPr>
        <w:spacing w:after="0" w:line="240" w:lineRule="auto"/>
        <w:ind w:firstLine="720"/>
        <w:jc w:val="both"/>
        <w:rPr>
          <w:rFonts w:ascii="Arial" w:eastAsia="Times New Roman" w:hAnsi="Arial" w:cs="Arial"/>
          <w:color w:val="000000"/>
          <w:lang w:val="ru-RU"/>
        </w:rPr>
      </w:pPr>
      <w:r w:rsidRPr="00EA2522">
        <w:rPr>
          <w:rFonts w:ascii="Arial" w:eastAsia="Times New Roman" w:hAnsi="Arial" w:cs="Arial"/>
          <w:color w:val="000000"/>
          <w:lang w:val="ru-RU"/>
        </w:rPr>
        <w:t xml:space="preserve">Основица накнаде за постављање рекламних табли поред јавног пута је укупна површина свих страна за оглашавање постављене табле </w:t>
      </w:r>
      <w:r>
        <w:rPr>
          <w:rFonts w:ascii="Arial" w:eastAsia="Times New Roman" w:hAnsi="Arial" w:cs="Arial"/>
          <w:color w:val="000000"/>
          <w:lang w:val="ru-RU"/>
        </w:rPr>
        <w:t>изражена у метрима квадратним (</w:t>
      </w:r>
      <w:r>
        <w:rPr>
          <w:rFonts w:ascii="Arial" w:eastAsia="Times New Roman" w:hAnsi="Arial" w:cs="Arial"/>
          <w:color w:val="000000"/>
        </w:rPr>
        <w:t>m</w:t>
      </w:r>
      <w:r w:rsidRPr="00EA2522">
        <w:rPr>
          <w:rFonts w:ascii="Arial" w:eastAsia="Times New Roman" w:hAnsi="Arial" w:cs="Arial"/>
          <w:color w:val="000000"/>
          <w:vertAlign w:val="superscript"/>
          <w:lang w:val="ru-RU"/>
        </w:rPr>
        <w:t>2</w:t>
      </w:r>
      <w:r w:rsidRPr="00EA2522">
        <w:rPr>
          <w:rFonts w:ascii="Arial" w:eastAsia="Times New Roman" w:hAnsi="Arial" w:cs="Arial"/>
          <w:color w:val="000000"/>
          <w:lang w:val="ru-RU"/>
        </w:rPr>
        <w:t>).</w:t>
      </w:r>
      <w:r w:rsidRPr="00EA2522">
        <w:rPr>
          <w:rFonts w:ascii="Arial" w:eastAsia="Times New Roman" w:hAnsi="Arial" w:cs="Arial"/>
          <w:color w:val="000000"/>
        </w:rPr>
        <w:t> </w:t>
      </w:r>
    </w:p>
    <w:p w:rsidR="002351D5" w:rsidRPr="003466DB" w:rsidRDefault="002351D5" w:rsidP="002351D5">
      <w:pPr>
        <w:spacing w:before="100" w:beforeAutospacing="1" w:after="100" w:afterAutospacing="1" w:line="240" w:lineRule="auto"/>
        <w:ind w:firstLine="720"/>
        <w:jc w:val="both"/>
        <w:rPr>
          <w:rFonts w:ascii="Arial" w:eastAsia="Times New Roman" w:hAnsi="Arial" w:cs="Arial"/>
          <w:color w:val="000000"/>
          <w:lang w:val="ru-RU"/>
        </w:rPr>
      </w:pPr>
      <w:r w:rsidRPr="006F1466">
        <w:rPr>
          <w:rFonts w:ascii="Arial" w:eastAsia="Times New Roman" w:hAnsi="Arial" w:cs="Arial"/>
          <w:color w:val="000000"/>
          <w:lang w:val="ru-RU"/>
        </w:rPr>
        <w:t>Основица накнаде за постављање рекламних табли за самооглашавање је укупна површина свих страна за оглашавање постављене табле изражена у метрима квадратним (</w:t>
      </w:r>
      <w:r w:rsidRPr="006F1466">
        <w:rPr>
          <w:rFonts w:ascii="Arial" w:eastAsia="Times New Roman" w:hAnsi="Arial" w:cs="Arial"/>
          <w:color w:val="000000"/>
        </w:rPr>
        <w:t>m</w:t>
      </w:r>
      <w:r w:rsidRPr="006F1466">
        <w:rPr>
          <w:rFonts w:ascii="Arial" w:eastAsia="Times New Roman" w:hAnsi="Arial" w:cs="Arial"/>
          <w:color w:val="000000"/>
          <w:vertAlign w:val="superscript"/>
          <w:lang w:val="ru-RU"/>
        </w:rPr>
        <w:t>2</w:t>
      </w:r>
      <w:r w:rsidRPr="006F1466">
        <w:rPr>
          <w:rFonts w:ascii="Arial" w:eastAsia="Times New Roman" w:hAnsi="Arial" w:cs="Arial"/>
          <w:color w:val="000000"/>
          <w:lang w:val="ru-RU"/>
        </w:rPr>
        <w:t>).</w:t>
      </w:r>
    </w:p>
    <w:p w:rsidR="002351D5" w:rsidRPr="00EA2522" w:rsidRDefault="002351D5" w:rsidP="002351D5">
      <w:pPr>
        <w:spacing w:before="240" w:after="240" w:line="240" w:lineRule="auto"/>
        <w:jc w:val="center"/>
        <w:rPr>
          <w:rFonts w:ascii="Arial" w:eastAsia="Times New Roman" w:hAnsi="Arial" w:cs="Arial"/>
          <w:iCs/>
          <w:color w:val="000000"/>
          <w:lang w:val="ru-RU"/>
        </w:rPr>
      </w:pPr>
      <w:r w:rsidRPr="00EA2522">
        <w:rPr>
          <w:rFonts w:ascii="Arial" w:eastAsia="Times New Roman" w:hAnsi="Arial" w:cs="Arial"/>
          <w:iCs/>
          <w:color w:val="000000"/>
          <w:lang w:val="ru-RU"/>
        </w:rPr>
        <w:t>Висина накнаде</w:t>
      </w:r>
    </w:p>
    <w:p w:rsidR="002351D5" w:rsidRPr="00EA2522" w:rsidRDefault="002351D5" w:rsidP="002351D5">
      <w:pPr>
        <w:spacing w:after="0" w:line="240" w:lineRule="auto"/>
        <w:jc w:val="center"/>
        <w:rPr>
          <w:rFonts w:ascii="Arial" w:eastAsia="Times New Roman" w:hAnsi="Arial" w:cs="Arial"/>
          <w:b/>
          <w:bCs/>
          <w:color w:val="000000"/>
          <w:lang w:val="ru-RU"/>
        </w:rPr>
      </w:pPr>
      <w:bookmarkStart w:id="15" w:name="clan_9"/>
      <w:bookmarkEnd w:id="15"/>
      <w:r w:rsidRPr="00EA2522">
        <w:rPr>
          <w:rFonts w:ascii="Arial" w:eastAsia="Times New Roman" w:hAnsi="Arial" w:cs="Arial"/>
          <w:b/>
          <w:bCs/>
          <w:color w:val="000000"/>
          <w:lang w:val="ru-RU"/>
        </w:rPr>
        <w:t>Члан 9</w:t>
      </w:r>
      <w:r>
        <w:rPr>
          <w:rFonts w:ascii="Arial" w:eastAsia="Times New Roman" w:hAnsi="Arial" w:cs="Arial"/>
          <w:b/>
          <w:bCs/>
          <w:color w:val="000000"/>
          <w:lang w:val="ru-RU"/>
        </w:rPr>
        <w:t>.</w:t>
      </w:r>
    </w:p>
    <w:p w:rsidR="002351D5" w:rsidRPr="00A21784" w:rsidRDefault="002351D5" w:rsidP="002351D5">
      <w:pPr>
        <w:spacing w:after="0" w:line="240" w:lineRule="auto"/>
        <w:ind w:firstLine="720"/>
        <w:jc w:val="both"/>
        <w:rPr>
          <w:rFonts w:ascii="Arial" w:eastAsia="Times New Roman" w:hAnsi="Arial" w:cs="Arial"/>
          <w:lang w:val="sr-Cyrl-RS"/>
        </w:rPr>
      </w:pPr>
      <w:r w:rsidRPr="00EA2522">
        <w:rPr>
          <w:rFonts w:ascii="Arial" w:eastAsia="Times New Roman" w:hAnsi="Arial" w:cs="Arial"/>
          <w:color w:val="000000"/>
          <w:lang w:val="ru-RU"/>
        </w:rPr>
        <w:t xml:space="preserve">Висина накнаде за постављање рекламних табли </w:t>
      </w:r>
      <w:r>
        <w:rPr>
          <w:rFonts w:ascii="Arial" w:eastAsia="Times New Roman" w:hAnsi="Arial" w:cs="Arial"/>
          <w:color w:val="000000"/>
          <w:lang w:val="ru-RU"/>
        </w:rPr>
        <w:t xml:space="preserve">за самооглашавање </w:t>
      </w:r>
      <w:r w:rsidRPr="00EA2522">
        <w:rPr>
          <w:rFonts w:ascii="Arial" w:eastAsia="Times New Roman" w:hAnsi="Arial" w:cs="Arial"/>
          <w:color w:val="000000"/>
          <w:lang w:val="ru-RU"/>
        </w:rPr>
        <w:t>поред јавног пута</w:t>
      </w:r>
      <w:r>
        <w:rPr>
          <w:rFonts w:ascii="Arial" w:eastAsia="Times New Roman" w:hAnsi="Arial" w:cs="Arial"/>
          <w:color w:val="000000"/>
          <w:lang w:val="ru-RU"/>
        </w:rPr>
        <w:t xml:space="preserve"> </w:t>
      </w:r>
      <w:r w:rsidRPr="00A21784">
        <w:rPr>
          <w:rFonts w:ascii="Arial" w:eastAsia="Times New Roman" w:hAnsi="Arial" w:cs="Arial"/>
          <w:lang w:val="ru-RU"/>
        </w:rPr>
        <w:t>прописана је у Табели 8. ове одлуке.</w:t>
      </w:r>
      <w:r w:rsidRPr="00A21784">
        <w:rPr>
          <w:rFonts w:ascii="Arial" w:eastAsia="Times New Roman" w:hAnsi="Arial" w:cs="Arial"/>
        </w:rPr>
        <w:t> </w:t>
      </w:r>
    </w:p>
    <w:p w:rsidR="002351D5" w:rsidRPr="003C6DD3" w:rsidRDefault="002351D5" w:rsidP="002351D5">
      <w:pPr>
        <w:spacing w:before="240" w:after="240" w:line="240" w:lineRule="auto"/>
        <w:jc w:val="both"/>
        <w:rPr>
          <w:rFonts w:ascii="Arial" w:eastAsia="Times New Roman" w:hAnsi="Arial" w:cs="Arial"/>
          <w:b/>
          <w:bCs/>
          <w:iCs/>
          <w:color w:val="000000"/>
          <w:lang w:val="sr-Latn-RS" w:eastAsia="sr-Latn-RS"/>
        </w:rPr>
      </w:pPr>
      <w:r>
        <w:rPr>
          <w:rFonts w:ascii="Arial" w:eastAsia="Times New Roman" w:hAnsi="Arial" w:cs="Arial"/>
          <w:b/>
          <w:bCs/>
          <w:iCs/>
          <w:color w:val="000000"/>
          <w:lang w:val="sr-Latn-RS" w:eastAsia="sr-Latn-RS"/>
        </w:rPr>
        <w:t xml:space="preserve">Табела </w:t>
      </w:r>
      <w:r>
        <w:rPr>
          <w:rFonts w:ascii="Arial" w:eastAsia="Times New Roman" w:hAnsi="Arial" w:cs="Arial"/>
          <w:b/>
          <w:bCs/>
          <w:iCs/>
          <w:color w:val="000000"/>
          <w:lang w:val="sr-Cyrl-RS" w:eastAsia="sr-Latn-RS"/>
        </w:rPr>
        <w:t>8</w:t>
      </w:r>
      <w:r w:rsidRPr="003C6DD3">
        <w:rPr>
          <w:rFonts w:ascii="Arial" w:eastAsia="Times New Roman" w:hAnsi="Arial" w:cs="Arial"/>
          <w:b/>
          <w:bCs/>
          <w:iCs/>
          <w:color w:val="000000"/>
          <w:lang w:val="sr-Latn-RS" w:eastAsia="sr-Latn-RS"/>
        </w:rPr>
        <w:t xml:space="preserve">. Висина накнаде за постављање </w:t>
      </w:r>
      <w:r w:rsidRPr="003F53FF">
        <w:rPr>
          <w:rFonts w:ascii="Arial" w:eastAsia="Times New Roman" w:hAnsi="Arial" w:cs="Arial"/>
          <w:b/>
          <w:bCs/>
          <w:iCs/>
          <w:color w:val="000000"/>
          <w:lang w:val="sr-Latn-RS" w:eastAsia="sr-Latn-RS"/>
        </w:rPr>
        <w:t xml:space="preserve">рекламних табли за </w:t>
      </w:r>
      <w:r>
        <w:rPr>
          <w:rFonts w:ascii="Arial" w:eastAsia="Times New Roman" w:hAnsi="Arial" w:cs="Arial"/>
          <w:b/>
          <w:bCs/>
          <w:iCs/>
          <w:color w:val="000000"/>
          <w:lang w:val="sr-Cyrl-RS" w:eastAsia="sr-Latn-RS"/>
        </w:rPr>
        <w:t>само</w:t>
      </w:r>
      <w:r w:rsidRPr="003F53FF">
        <w:rPr>
          <w:rFonts w:ascii="Arial" w:eastAsia="Times New Roman" w:hAnsi="Arial" w:cs="Arial"/>
          <w:b/>
          <w:bCs/>
          <w:iCs/>
          <w:color w:val="000000"/>
          <w:lang w:val="sr-Latn-RS" w:eastAsia="sr-Latn-RS"/>
        </w:rPr>
        <w:t>оглашавање</w:t>
      </w:r>
      <w:r>
        <w:rPr>
          <w:rFonts w:ascii="Arial" w:eastAsia="Times New Roman" w:hAnsi="Arial" w:cs="Arial"/>
          <w:b/>
          <w:bCs/>
          <w:iCs/>
          <w:color w:val="000000"/>
          <w:lang w:val="sr-Cyrl-RS" w:eastAsia="sr-Latn-RS"/>
        </w:rPr>
        <w:t>, поред јавног пута</w:t>
      </w:r>
      <w:r w:rsidRPr="003C6DD3">
        <w:rPr>
          <w:rFonts w:ascii="Arial" w:eastAsia="Times New Roman" w:hAnsi="Arial" w:cs="Arial"/>
          <w:b/>
          <w:bCs/>
          <w:iCs/>
          <w:color w:val="000000"/>
          <w:lang w:val="sr-Latn-RS" w:eastAsia="sr-Latn-RS"/>
        </w:rPr>
        <w:t xml:space="preserve">, односно на другом земљишту које користи управљач </w:t>
      </w:r>
      <w:r w:rsidRPr="00F7442B">
        <w:rPr>
          <w:rFonts w:ascii="Arial" w:eastAsia="Times New Roman" w:hAnsi="Arial" w:cs="Arial"/>
          <w:b/>
          <w:bCs/>
          <w:iCs/>
          <w:lang w:val="sr-Cyrl-RS" w:eastAsia="sr-Latn-RS"/>
        </w:rPr>
        <w:t>пута</w:t>
      </w:r>
      <w:r w:rsidRPr="00F7442B">
        <w:rPr>
          <w:rFonts w:ascii="Arial" w:eastAsia="Times New Roman" w:hAnsi="Arial" w:cs="Arial"/>
          <w:b/>
          <w:bCs/>
          <w:iCs/>
          <w:lang w:val="sr-Latn-RS" w:eastAsia="sr-Latn-RS"/>
        </w:rPr>
        <w:t xml:space="preserve"> </w:t>
      </w:r>
    </w:p>
    <w:tbl>
      <w:tblPr>
        <w:tblW w:w="9405" w:type="dxa"/>
        <w:tblCellSpacing w:w="0" w:type="dxa"/>
        <w:tblBorders>
          <w:top w:val="inset" w:sz="6" w:space="0" w:color="000000"/>
          <w:left w:val="inset" w:sz="6" w:space="0" w:color="000000"/>
          <w:bottom w:val="inset" w:sz="6" w:space="0" w:color="000000"/>
          <w:right w:val="inset" w:sz="6" w:space="0" w:color="000000"/>
        </w:tblBorders>
        <w:tblCellMar>
          <w:top w:w="30" w:type="dxa"/>
          <w:left w:w="30" w:type="dxa"/>
          <w:bottom w:w="30" w:type="dxa"/>
          <w:right w:w="30" w:type="dxa"/>
        </w:tblCellMar>
        <w:tblLook w:val="04A0" w:firstRow="1" w:lastRow="0" w:firstColumn="1" w:lastColumn="0" w:noHBand="0" w:noVBand="1"/>
      </w:tblPr>
      <w:tblGrid>
        <w:gridCol w:w="5445"/>
        <w:gridCol w:w="3960"/>
      </w:tblGrid>
      <w:tr w:rsidR="002351D5" w:rsidRPr="007E05B0" w:rsidTr="00DC1BEA">
        <w:trPr>
          <w:trHeight w:val="749"/>
          <w:tblCellSpacing w:w="0" w:type="dxa"/>
        </w:trPr>
        <w:tc>
          <w:tcPr>
            <w:tcW w:w="5445" w:type="dxa"/>
            <w:tcBorders>
              <w:top w:val="outset" w:sz="6" w:space="0" w:color="auto"/>
              <w:left w:val="outset" w:sz="6" w:space="0" w:color="auto"/>
              <w:bottom w:val="outset" w:sz="6" w:space="0" w:color="auto"/>
              <w:right w:val="outset" w:sz="6" w:space="0" w:color="auto"/>
            </w:tcBorders>
            <w:hideMark/>
          </w:tcPr>
          <w:p w:rsidR="002351D5" w:rsidRPr="00A52F93" w:rsidRDefault="002351D5" w:rsidP="00DC1BEA">
            <w:pPr>
              <w:spacing w:before="100" w:beforeAutospacing="1" w:after="100" w:afterAutospacing="1" w:line="240" w:lineRule="auto"/>
              <w:jc w:val="center"/>
              <w:rPr>
                <w:rFonts w:ascii="Arial" w:eastAsia="Times New Roman" w:hAnsi="Arial" w:cs="Arial"/>
                <w:sz w:val="21"/>
                <w:szCs w:val="21"/>
                <w:lang w:val="sr-Latn-RS" w:eastAsia="sr-Latn-RS"/>
              </w:rPr>
            </w:pPr>
            <w:r w:rsidRPr="00A52F93">
              <w:rPr>
                <w:rFonts w:ascii="Arial" w:eastAsia="Times New Roman" w:hAnsi="Arial" w:cs="Arial"/>
                <w:sz w:val="21"/>
                <w:szCs w:val="21"/>
                <w:lang w:val="sr-Latn-RS" w:eastAsia="sr-Latn-RS"/>
              </w:rPr>
              <w:t xml:space="preserve">За постављање рекламних табли за </w:t>
            </w:r>
            <w:r>
              <w:rPr>
                <w:rFonts w:ascii="Arial" w:eastAsia="Times New Roman" w:hAnsi="Arial" w:cs="Arial"/>
                <w:sz w:val="21"/>
                <w:szCs w:val="21"/>
                <w:lang w:val="sr-Cyrl-RS" w:eastAsia="sr-Latn-RS"/>
              </w:rPr>
              <w:t>само</w:t>
            </w:r>
            <w:r w:rsidRPr="00A52F93">
              <w:rPr>
                <w:rFonts w:ascii="Arial" w:eastAsia="Times New Roman" w:hAnsi="Arial" w:cs="Arial"/>
                <w:sz w:val="21"/>
                <w:szCs w:val="21"/>
                <w:lang w:val="sr-Latn-RS" w:eastAsia="sr-Latn-RS"/>
              </w:rPr>
              <w:t>оглашавање поред јавног пута, односно на другом земљишту које користи управљач пута</w:t>
            </w:r>
          </w:p>
        </w:tc>
        <w:tc>
          <w:tcPr>
            <w:tcW w:w="3960" w:type="dxa"/>
            <w:tcBorders>
              <w:top w:val="outset" w:sz="6" w:space="0" w:color="auto"/>
              <w:left w:val="outset" w:sz="6" w:space="0" w:color="auto"/>
              <w:bottom w:val="outset" w:sz="6" w:space="0" w:color="auto"/>
              <w:right w:val="outset" w:sz="6" w:space="0" w:color="auto"/>
            </w:tcBorders>
            <w:vAlign w:val="center"/>
            <w:hideMark/>
          </w:tcPr>
          <w:p w:rsidR="002351D5" w:rsidRPr="00A52F93" w:rsidRDefault="002351D5" w:rsidP="00DC1BEA">
            <w:pPr>
              <w:spacing w:after="0" w:line="240" w:lineRule="auto"/>
              <w:jc w:val="center"/>
              <w:rPr>
                <w:rFonts w:ascii="Arial" w:eastAsia="Times New Roman" w:hAnsi="Arial" w:cs="Arial"/>
                <w:sz w:val="21"/>
                <w:szCs w:val="21"/>
                <w:lang w:val="sr-Cyrl-RS" w:eastAsia="sr-Latn-RS"/>
              </w:rPr>
            </w:pPr>
            <w:r w:rsidRPr="00A52F93">
              <w:rPr>
                <w:rFonts w:ascii="Arial" w:eastAsia="Times New Roman" w:hAnsi="Arial" w:cs="Arial"/>
                <w:sz w:val="21"/>
                <w:szCs w:val="21"/>
                <w:lang w:val="sr-Cyrl-RS" w:eastAsia="sr-Latn-RS"/>
              </w:rPr>
              <w:t>Износ накнаде</w:t>
            </w:r>
          </w:p>
          <w:p w:rsidR="002351D5" w:rsidRPr="00A52F93" w:rsidRDefault="002351D5" w:rsidP="00DC1BEA">
            <w:pPr>
              <w:spacing w:after="0" w:line="240" w:lineRule="auto"/>
              <w:jc w:val="center"/>
              <w:rPr>
                <w:rFonts w:ascii="Arial" w:eastAsia="Times New Roman" w:hAnsi="Arial" w:cs="Arial"/>
                <w:sz w:val="21"/>
                <w:szCs w:val="21"/>
                <w:lang w:val="sr-Latn-RS" w:eastAsia="sr-Latn-RS"/>
              </w:rPr>
            </w:pPr>
            <w:r w:rsidRPr="00A52F93">
              <w:rPr>
                <w:rFonts w:ascii="Arial" w:eastAsia="Times New Roman" w:hAnsi="Arial" w:cs="Arial"/>
                <w:sz w:val="21"/>
                <w:szCs w:val="21"/>
                <w:lang w:val="sr-Cyrl-RS" w:eastAsia="sr-Latn-RS"/>
              </w:rPr>
              <w:t>(дин/</w:t>
            </w:r>
            <w:r w:rsidRPr="00A52F93">
              <w:rPr>
                <w:rFonts w:ascii="Arial" w:eastAsia="Times New Roman" w:hAnsi="Arial" w:cs="Arial"/>
                <w:sz w:val="21"/>
                <w:szCs w:val="21"/>
                <w:lang w:val="sr-Latn-RS" w:eastAsia="sr-Latn-RS"/>
              </w:rPr>
              <w:t>m</w:t>
            </w:r>
            <w:r w:rsidRPr="00A52F93">
              <w:rPr>
                <w:rFonts w:ascii="Arial" w:eastAsia="Times New Roman" w:hAnsi="Arial" w:cs="Arial"/>
                <w:sz w:val="21"/>
                <w:szCs w:val="21"/>
                <w:vertAlign w:val="superscript"/>
                <w:lang w:val="ru-RU"/>
              </w:rPr>
              <w:t>2</w:t>
            </w:r>
            <w:r w:rsidRPr="00A52F93">
              <w:rPr>
                <w:rFonts w:ascii="Arial" w:eastAsia="Times New Roman" w:hAnsi="Arial" w:cs="Arial"/>
                <w:sz w:val="21"/>
                <w:szCs w:val="21"/>
                <w:lang w:val="sr-Cyrl-RS" w:eastAsia="sr-Latn-RS"/>
              </w:rPr>
              <w:t xml:space="preserve"> дневно)</w:t>
            </w:r>
          </w:p>
        </w:tc>
      </w:tr>
      <w:tr w:rsidR="002351D5" w:rsidRPr="00197C8E" w:rsidTr="00DC1BEA">
        <w:trPr>
          <w:trHeight w:val="147"/>
          <w:tblCellSpacing w:w="0" w:type="dxa"/>
        </w:trPr>
        <w:tc>
          <w:tcPr>
            <w:tcW w:w="5445" w:type="dxa"/>
            <w:tcBorders>
              <w:top w:val="outset" w:sz="6" w:space="0" w:color="auto"/>
              <w:left w:val="outset" w:sz="6" w:space="0" w:color="auto"/>
              <w:bottom w:val="outset" w:sz="6" w:space="0" w:color="auto"/>
              <w:right w:val="outset" w:sz="6" w:space="0" w:color="auto"/>
            </w:tcBorders>
          </w:tcPr>
          <w:p w:rsidR="002351D5" w:rsidRPr="00A52F93" w:rsidRDefault="002351D5" w:rsidP="00DC1BEA">
            <w:pPr>
              <w:spacing w:before="100" w:beforeAutospacing="1" w:after="100" w:afterAutospacing="1" w:line="240" w:lineRule="auto"/>
              <w:jc w:val="both"/>
              <w:rPr>
                <w:rFonts w:ascii="Arial" w:eastAsia="Times New Roman" w:hAnsi="Arial" w:cs="Arial"/>
                <w:sz w:val="21"/>
                <w:szCs w:val="21"/>
              </w:rPr>
            </w:pPr>
            <w:proofErr w:type="spellStart"/>
            <w:r w:rsidRPr="00A52F93">
              <w:rPr>
                <w:rFonts w:ascii="Arial" w:eastAsia="Times New Roman" w:hAnsi="Arial" w:cs="Arial"/>
                <w:sz w:val="21"/>
                <w:szCs w:val="21"/>
              </w:rPr>
              <w:t>Примарне</w:t>
            </w:r>
            <w:proofErr w:type="spellEnd"/>
            <w:r w:rsidRPr="00A52F93">
              <w:rPr>
                <w:rFonts w:ascii="Arial" w:eastAsia="Times New Roman" w:hAnsi="Arial" w:cs="Arial"/>
                <w:sz w:val="21"/>
                <w:szCs w:val="21"/>
              </w:rPr>
              <w:t xml:space="preserve"> </w:t>
            </w:r>
            <w:r w:rsidRPr="00A52F93">
              <w:rPr>
                <w:rFonts w:ascii="Arial" w:eastAsia="Times New Roman" w:hAnsi="Arial" w:cs="Arial"/>
                <w:sz w:val="21"/>
                <w:szCs w:val="21"/>
                <w:lang w:val="sr-Cyrl-RS"/>
              </w:rPr>
              <w:t xml:space="preserve">улице </w:t>
            </w:r>
            <w:r w:rsidRPr="00A52F93">
              <w:rPr>
                <w:rFonts w:ascii="Arial" w:eastAsia="Times New Roman" w:hAnsi="Arial" w:cs="Arial"/>
                <w:sz w:val="21"/>
                <w:szCs w:val="21"/>
              </w:rPr>
              <w:t xml:space="preserve">1. </w:t>
            </w:r>
            <w:proofErr w:type="spellStart"/>
            <w:r w:rsidRPr="00A52F93">
              <w:rPr>
                <w:rFonts w:ascii="Arial" w:eastAsia="Times New Roman" w:hAnsi="Arial" w:cs="Arial"/>
                <w:sz w:val="21"/>
                <w:szCs w:val="21"/>
              </w:rPr>
              <w:t>реда</w:t>
            </w:r>
            <w:proofErr w:type="spellEnd"/>
            <w:r w:rsidRPr="00A52F93">
              <w:rPr>
                <w:rFonts w:ascii="Arial" w:eastAsia="Times New Roman" w:hAnsi="Arial" w:cs="Arial"/>
                <w:sz w:val="21"/>
                <w:szCs w:val="21"/>
              </w:rPr>
              <w:t> </w:t>
            </w:r>
          </w:p>
        </w:tc>
        <w:tc>
          <w:tcPr>
            <w:tcW w:w="3960" w:type="dxa"/>
            <w:tcBorders>
              <w:top w:val="outset" w:sz="6" w:space="0" w:color="auto"/>
              <w:left w:val="outset" w:sz="6" w:space="0" w:color="auto"/>
              <w:bottom w:val="outset" w:sz="6" w:space="0" w:color="auto"/>
              <w:right w:val="outset" w:sz="6" w:space="0" w:color="auto"/>
            </w:tcBorders>
            <w:hideMark/>
          </w:tcPr>
          <w:p w:rsidR="002351D5" w:rsidRPr="00A52F93" w:rsidRDefault="002351D5" w:rsidP="00DC1BEA">
            <w:pPr>
              <w:spacing w:before="100" w:beforeAutospacing="1" w:after="100" w:afterAutospacing="1" w:line="240" w:lineRule="auto"/>
              <w:jc w:val="center"/>
              <w:rPr>
                <w:rFonts w:ascii="Arial" w:eastAsia="Times New Roman" w:hAnsi="Arial" w:cs="Arial"/>
                <w:sz w:val="21"/>
                <w:szCs w:val="21"/>
              </w:rPr>
            </w:pPr>
            <w:r w:rsidRPr="00A52F93">
              <w:rPr>
                <w:rFonts w:ascii="Arial" w:eastAsia="Times New Roman" w:hAnsi="Arial" w:cs="Arial"/>
                <w:sz w:val="21"/>
                <w:szCs w:val="21"/>
                <w:lang w:val="sr-Cyrl-RS"/>
              </w:rPr>
              <w:t>2</w:t>
            </w:r>
            <w:r w:rsidRPr="00A52F93">
              <w:rPr>
                <w:rFonts w:ascii="Arial" w:eastAsia="Times New Roman" w:hAnsi="Arial" w:cs="Arial"/>
                <w:sz w:val="21"/>
                <w:szCs w:val="21"/>
              </w:rPr>
              <w:t>1,</w:t>
            </w:r>
            <w:r w:rsidRPr="00A52F93">
              <w:rPr>
                <w:rFonts w:ascii="Arial" w:eastAsia="Times New Roman" w:hAnsi="Arial" w:cs="Arial"/>
                <w:sz w:val="21"/>
                <w:szCs w:val="21"/>
                <w:lang w:val="sr-Cyrl-RS"/>
              </w:rPr>
              <w:t>26</w:t>
            </w:r>
          </w:p>
        </w:tc>
      </w:tr>
      <w:tr w:rsidR="002351D5" w:rsidRPr="00197C8E" w:rsidTr="00DC1BEA">
        <w:trPr>
          <w:trHeight w:val="147"/>
          <w:tblCellSpacing w:w="0" w:type="dxa"/>
        </w:trPr>
        <w:tc>
          <w:tcPr>
            <w:tcW w:w="5445" w:type="dxa"/>
            <w:tcBorders>
              <w:top w:val="outset" w:sz="6" w:space="0" w:color="auto"/>
              <w:left w:val="outset" w:sz="6" w:space="0" w:color="auto"/>
              <w:bottom w:val="outset" w:sz="6" w:space="0" w:color="auto"/>
              <w:right w:val="outset" w:sz="6" w:space="0" w:color="auto"/>
            </w:tcBorders>
          </w:tcPr>
          <w:p w:rsidR="002351D5" w:rsidRPr="00A52F93" w:rsidRDefault="002351D5" w:rsidP="00DC1BEA">
            <w:pPr>
              <w:spacing w:before="100" w:beforeAutospacing="1" w:after="100" w:afterAutospacing="1" w:line="240" w:lineRule="auto"/>
              <w:jc w:val="both"/>
              <w:rPr>
                <w:rFonts w:ascii="Arial" w:eastAsia="Times New Roman" w:hAnsi="Arial" w:cs="Arial"/>
                <w:sz w:val="21"/>
                <w:szCs w:val="21"/>
              </w:rPr>
            </w:pPr>
            <w:proofErr w:type="spellStart"/>
            <w:r w:rsidRPr="00A52F93">
              <w:rPr>
                <w:rFonts w:ascii="Arial" w:eastAsia="Times New Roman" w:hAnsi="Arial" w:cs="Arial"/>
                <w:sz w:val="21"/>
                <w:szCs w:val="21"/>
              </w:rPr>
              <w:t>Примарне</w:t>
            </w:r>
            <w:proofErr w:type="spellEnd"/>
            <w:r w:rsidRPr="00A52F93">
              <w:rPr>
                <w:rFonts w:ascii="Arial" w:eastAsia="Times New Roman" w:hAnsi="Arial" w:cs="Arial"/>
                <w:sz w:val="21"/>
                <w:szCs w:val="21"/>
              </w:rPr>
              <w:t xml:space="preserve"> </w:t>
            </w:r>
            <w:r w:rsidRPr="00A52F93">
              <w:rPr>
                <w:rFonts w:ascii="Arial" w:eastAsia="Times New Roman" w:hAnsi="Arial" w:cs="Arial"/>
                <w:sz w:val="21"/>
                <w:szCs w:val="21"/>
                <w:lang w:val="sr-Cyrl-RS"/>
              </w:rPr>
              <w:t xml:space="preserve">улице </w:t>
            </w:r>
            <w:r w:rsidRPr="00A52F93">
              <w:rPr>
                <w:rFonts w:ascii="Arial" w:eastAsia="Times New Roman" w:hAnsi="Arial" w:cs="Arial"/>
                <w:sz w:val="21"/>
                <w:szCs w:val="21"/>
              </w:rPr>
              <w:t xml:space="preserve">2. </w:t>
            </w:r>
            <w:proofErr w:type="spellStart"/>
            <w:r w:rsidRPr="00A52F93">
              <w:rPr>
                <w:rFonts w:ascii="Arial" w:eastAsia="Times New Roman" w:hAnsi="Arial" w:cs="Arial"/>
                <w:sz w:val="21"/>
                <w:szCs w:val="21"/>
              </w:rPr>
              <w:t>реда</w:t>
            </w:r>
            <w:proofErr w:type="spellEnd"/>
            <w:r w:rsidRPr="00A52F93">
              <w:rPr>
                <w:rFonts w:ascii="Arial" w:eastAsia="Times New Roman" w:hAnsi="Arial" w:cs="Arial"/>
                <w:sz w:val="21"/>
                <w:szCs w:val="21"/>
              </w:rPr>
              <w:t> </w:t>
            </w:r>
          </w:p>
        </w:tc>
        <w:tc>
          <w:tcPr>
            <w:tcW w:w="3960" w:type="dxa"/>
            <w:tcBorders>
              <w:top w:val="outset" w:sz="6" w:space="0" w:color="auto"/>
              <w:left w:val="outset" w:sz="6" w:space="0" w:color="auto"/>
              <w:bottom w:val="outset" w:sz="6" w:space="0" w:color="auto"/>
              <w:right w:val="outset" w:sz="6" w:space="0" w:color="auto"/>
            </w:tcBorders>
          </w:tcPr>
          <w:p w:rsidR="002351D5" w:rsidRPr="00A52F93" w:rsidRDefault="002351D5" w:rsidP="00DC1BEA">
            <w:pPr>
              <w:spacing w:before="100" w:beforeAutospacing="1" w:after="100" w:afterAutospacing="1" w:line="240" w:lineRule="auto"/>
              <w:jc w:val="center"/>
              <w:rPr>
                <w:rFonts w:ascii="Arial" w:eastAsia="Times New Roman" w:hAnsi="Arial" w:cs="Arial"/>
                <w:sz w:val="21"/>
                <w:szCs w:val="21"/>
              </w:rPr>
            </w:pPr>
            <w:r w:rsidRPr="00A52F93">
              <w:rPr>
                <w:rFonts w:ascii="Arial" w:eastAsia="Times New Roman" w:hAnsi="Arial" w:cs="Arial"/>
                <w:sz w:val="21"/>
                <w:szCs w:val="21"/>
                <w:lang w:val="sr-Cyrl-RS"/>
              </w:rPr>
              <w:t>20</w:t>
            </w:r>
            <w:r w:rsidRPr="00A52F93">
              <w:rPr>
                <w:rFonts w:ascii="Arial" w:eastAsia="Times New Roman" w:hAnsi="Arial" w:cs="Arial"/>
                <w:sz w:val="21"/>
                <w:szCs w:val="21"/>
              </w:rPr>
              <w:t>,</w:t>
            </w:r>
            <w:r w:rsidRPr="00A52F93">
              <w:rPr>
                <w:rFonts w:ascii="Arial" w:eastAsia="Times New Roman" w:hAnsi="Arial" w:cs="Arial"/>
                <w:sz w:val="21"/>
                <w:szCs w:val="21"/>
                <w:lang w:val="sr-Cyrl-RS"/>
              </w:rPr>
              <w:t>26</w:t>
            </w:r>
          </w:p>
        </w:tc>
      </w:tr>
      <w:tr w:rsidR="002351D5" w:rsidRPr="00197C8E" w:rsidTr="00DC1BEA">
        <w:trPr>
          <w:trHeight w:val="147"/>
          <w:tblCellSpacing w:w="0" w:type="dxa"/>
        </w:trPr>
        <w:tc>
          <w:tcPr>
            <w:tcW w:w="5445" w:type="dxa"/>
            <w:tcBorders>
              <w:top w:val="outset" w:sz="6" w:space="0" w:color="auto"/>
              <w:left w:val="outset" w:sz="6" w:space="0" w:color="auto"/>
              <w:bottom w:val="outset" w:sz="6" w:space="0" w:color="auto"/>
              <w:right w:val="outset" w:sz="6" w:space="0" w:color="auto"/>
            </w:tcBorders>
          </w:tcPr>
          <w:p w:rsidR="002351D5" w:rsidRPr="00A52F93" w:rsidRDefault="002351D5" w:rsidP="00DC1BEA">
            <w:pPr>
              <w:spacing w:before="100" w:beforeAutospacing="1" w:after="100" w:afterAutospacing="1" w:line="240" w:lineRule="auto"/>
              <w:jc w:val="both"/>
              <w:rPr>
                <w:rFonts w:ascii="Arial" w:eastAsia="Times New Roman" w:hAnsi="Arial" w:cs="Arial"/>
                <w:sz w:val="21"/>
                <w:szCs w:val="21"/>
                <w:lang w:val="ru-RU"/>
              </w:rPr>
            </w:pPr>
            <w:r w:rsidRPr="00A52F93">
              <w:rPr>
                <w:rFonts w:ascii="Arial" w:eastAsia="Times New Roman" w:hAnsi="Arial" w:cs="Arial"/>
                <w:sz w:val="21"/>
                <w:szCs w:val="21"/>
                <w:lang w:val="ru-RU"/>
              </w:rPr>
              <w:t>Општински путеви и остале улице</w:t>
            </w:r>
            <w:r w:rsidRPr="00A52F93">
              <w:rPr>
                <w:rFonts w:ascii="Arial" w:eastAsia="Times New Roman" w:hAnsi="Arial" w:cs="Arial"/>
                <w:sz w:val="21"/>
                <w:szCs w:val="21"/>
              </w:rPr>
              <w:t> </w:t>
            </w:r>
          </w:p>
        </w:tc>
        <w:tc>
          <w:tcPr>
            <w:tcW w:w="3960" w:type="dxa"/>
            <w:tcBorders>
              <w:top w:val="outset" w:sz="6" w:space="0" w:color="auto"/>
              <w:left w:val="outset" w:sz="6" w:space="0" w:color="auto"/>
              <w:bottom w:val="outset" w:sz="6" w:space="0" w:color="auto"/>
              <w:right w:val="outset" w:sz="6" w:space="0" w:color="auto"/>
            </w:tcBorders>
          </w:tcPr>
          <w:p w:rsidR="002351D5" w:rsidRPr="00A52F93" w:rsidRDefault="002351D5" w:rsidP="00DC1BEA">
            <w:pPr>
              <w:spacing w:before="100" w:beforeAutospacing="1" w:after="100" w:afterAutospacing="1" w:line="240" w:lineRule="auto"/>
              <w:jc w:val="center"/>
              <w:rPr>
                <w:rFonts w:ascii="Arial" w:eastAsia="Times New Roman" w:hAnsi="Arial" w:cs="Arial"/>
                <w:sz w:val="21"/>
                <w:szCs w:val="21"/>
              </w:rPr>
            </w:pPr>
            <w:r w:rsidRPr="00A52F93">
              <w:rPr>
                <w:rFonts w:ascii="Arial" w:eastAsia="Times New Roman" w:hAnsi="Arial" w:cs="Arial"/>
                <w:sz w:val="21"/>
                <w:szCs w:val="21"/>
                <w:lang w:val="sr-Cyrl-RS"/>
              </w:rPr>
              <w:t>19</w:t>
            </w:r>
            <w:r w:rsidRPr="00A52F93">
              <w:rPr>
                <w:rFonts w:ascii="Arial" w:eastAsia="Times New Roman" w:hAnsi="Arial" w:cs="Arial"/>
                <w:sz w:val="21"/>
                <w:szCs w:val="21"/>
              </w:rPr>
              <w:t>,</w:t>
            </w:r>
            <w:r w:rsidRPr="00A52F93">
              <w:rPr>
                <w:rFonts w:ascii="Arial" w:eastAsia="Times New Roman" w:hAnsi="Arial" w:cs="Arial"/>
                <w:sz w:val="21"/>
                <w:szCs w:val="21"/>
                <w:lang w:val="sr-Cyrl-RS"/>
              </w:rPr>
              <w:t>26</w:t>
            </w:r>
          </w:p>
        </w:tc>
      </w:tr>
    </w:tbl>
    <w:p w:rsidR="002351D5" w:rsidRDefault="002351D5" w:rsidP="002351D5">
      <w:pPr>
        <w:spacing w:after="0" w:line="240" w:lineRule="auto"/>
        <w:jc w:val="center"/>
        <w:rPr>
          <w:rFonts w:ascii="Arial" w:eastAsia="Times New Roman" w:hAnsi="Arial" w:cs="Arial"/>
          <w:iCs/>
          <w:color w:val="000000"/>
          <w:lang w:val="sr-Cyrl-RS"/>
        </w:rPr>
      </w:pPr>
    </w:p>
    <w:p w:rsidR="002351D5" w:rsidRDefault="002351D5" w:rsidP="002351D5">
      <w:pPr>
        <w:spacing w:after="0" w:line="240" w:lineRule="auto"/>
        <w:jc w:val="center"/>
        <w:rPr>
          <w:rFonts w:ascii="Arial" w:eastAsia="Times New Roman" w:hAnsi="Arial" w:cs="Arial"/>
          <w:iCs/>
          <w:color w:val="000000"/>
        </w:rPr>
      </w:pPr>
      <w:r w:rsidRPr="00DB2458">
        <w:rPr>
          <w:rFonts w:ascii="Arial" w:eastAsia="Times New Roman" w:hAnsi="Arial" w:cs="Arial"/>
          <w:iCs/>
          <w:color w:val="000000"/>
          <w:lang w:val="ru-RU"/>
        </w:rPr>
        <w:t>Начин утврђивања плаћања</w:t>
      </w:r>
    </w:p>
    <w:p w:rsidR="002351D5" w:rsidRPr="00CC4353" w:rsidRDefault="002351D5" w:rsidP="002351D5">
      <w:pPr>
        <w:spacing w:after="0" w:line="240" w:lineRule="auto"/>
        <w:jc w:val="center"/>
        <w:rPr>
          <w:rFonts w:ascii="Arial" w:eastAsia="Times New Roman" w:hAnsi="Arial" w:cs="Arial"/>
          <w:iCs/>
          <w:color w:val="000000"/>
        </w:rPr>
      </w:pPr>
    </w:p>
    <w:p w:rsidR="002351D5" w:rsidRPr="007C783E" w:rsidRDefault="002351D5" w:rsidP="002351D5">
      <w:pPr>
        <w:spacing w:after="0" w:line="240" w:lineRule="auto"/>
        <w:jc w:val="center"/>
        <w:rPr>
          <w:rFonts w:ascii="Arial" w:eastAsia="Times New Roman" w:hAnsi="Arial" w:cs="Arial"/>
          <w:b/>
          <w:bCs/>
          <w:color w:val="000000"/>
          <w:lang w:val="sr-Cyrl-RS"/>
        </w:rPr>
      </w:pPr>
      <w:bookmarkStart w:id="16" w:name="clan_10"/>
      <w:bookmarkEnd w:id="16"/>
      <w:r w:rsidRPr="00DB2458">
        <w:rPr>
          <w:rFonts w:ascii="Arial" w:eastAsia="Times New Roman" w:hAnsi="Arial" w:cs="Arial"/>
          <w:b/>
          <w:bCs/>
          <w:color w:val="000000"/>
          <w:lang w:val="ru-RU"/>
        </w:rPr>
        <w:t>Члан 10</w:t>
      </w:r>
      <w:r>
        <w:rPr>
          <w:rFonts w:ascii="Arial" w:eastAsia="Times New Roman" w:hAnsi="Arial" w:cs="Arial"/>
          <w:b/>
          <w:bCs/>
          <w:color w:val="000000"/>
          <w:lang w:val="sr-Cyrl-RS"/>
        </w:rPr>
        <w:t>.</w:t>
      </w:r>
    </w:p>
    <w:p w:rsidR="002351D5" w:rsidRPr="00F7442B" w:rsidRDefault="002351D5" w:rsidP="002351D5">
      <w:pPr>
        <w:spacing w:after="0" w:line="240" w:lineRule="auto"/>
        <w:ind w:firstLine="720"/>
        <w:jc w:val="both"/>
        <w:rPr>
          <w:rFonts w:ascii="Arial" w:eastAsia="Times New Roman" w:hAnsi="Arial" w:cs="Arial"/>
          <w:color w:val="000000"/>
          <w:lang w:val="ru-RU"/>
        </w:rPr>
      </w:pPr>
      <w:r w:rsidRPr="00EA2522">
        <w:rPr>
          <w:rFonts w:ascii="Arial" w:eastAsia="Times New Roman" w:hAnsi="Arial" w:cs="Arial"/>
          <w:color w:val="000000"/>
          <w:lang w:val="ru-RU"/>
        </w:rPr>
        <w:t xml:space="preserve">Накнада за постављање рекламних табли поред јавног пута се утврђује приликом закључивања уговора са обвезником накнаде по окончаном јавном конкурсу, односно </w:t>
      </w:r>
      <w:r w:rsidRPr="00F7442B">
        <w:rPr>
          <w:rFonts w:ascii="Arial" w:eastAsia="Times New Roman" w:hAnsi="Arial" w:cs="Arial"/>
          <w:color w:val="000000"/>
          <w:lang w:val="ru-RU"/>
        </w:rPr>
        <w:t>уговора о јавно-приватном партнерству.</w:t>
      </w:r>
      <w:r w:rsidRPr="00F7442B">
        <w:rPr>
          <w:rFonts w:ascii="Arial" w:eastAsia="Times New Roman" w:hAnsi="Arial" w:cs="Arial"/>
          <w:color w:val="000000"/>
        </w:rPr>
        <w:t> </w:t>
      </w:r>
    </w:p>
    <w:p w:rsidR="002351D5" w:rsidRPr="00F7442B" w:rsidRDefault="002351D5" w:rsidP="002351D5">
      <w:pPr>
        <w:spacing w:before="100" w:beforeAutospacing="1" w:after="100" w:afterAutospacing="1" w:line="240" w:lineRule="auto"/>
        <w:ind w:firstLine="720"/>
        <w:jc w:val="both"/>
        <w:rPr>
          <w:rFonts w:ascii="Arial" w:eastAsia="Times New Roman" w:hAnsi="Arial" w:cs="Arial"/>
          <w:color w:val="000000"/>
          <w:lang w:val="ru-RU"/>
        </w:rPr>
      </w:pPr>
      <w:r w:rsidRPr="00F7442B">
        <w:rPr>
          <w:rFonts w:ascii="Arial" w:eastAsia="Times New Roman" w:hAnsi="Arial" w:cs="Arial"/>
          <w:color w:val="000000"/>
          <w:lang w:val="ru-RU"/>
        </w:rPr>
        <w:t>Управљач пута ће закључити уговор са обвезником накнаде из става 1. овог члана, по окончаном јавном конкурсу, односно уговора о јавно-приватном партнерству.</w:t>
      </w:r>
      <w:r w:rsidRPr="00F7442B">
        <w:rPr>
          <w:rFonts w:ascii="Arial" w:eastAsia="Times New Roman" w:hAnsi="Arial" w:cs="Arial"/>
          <w:color w:val="000000"/>
        </w:rPr>
        <w:t> </w:t>
      </w:r>
    </w:p>
    <w:p w:rsidR="002351D5" w:rsidRDefault="002351D5" w:rsidP="002351D5">
      <w:pPr>
        <w:spacing w:after="0" w:line="240" w:lineRule="auto"/>
        <w:ind w:firstLine="720"/>
        <w:jc w:val="both"/>
        <w:rPr>
          <w:rFonts w:ascii="Arial" w:eastAsia="Times New Roman" w:hAnsi="Arial" w:cs="Arial"/>
          <w:color w:val="000000"/>
          <w:lang w:val="ru-RU"/>
        </w:rPr>
      </w:pPr>
      <w:r w:rsidRPr="00F7442B">
        <w:rPr>
          <w:rFonts w:ascii="Arial" w:eastAsia="Times New Roman" w:hAnsi="Arial" w:cs="Arial"/>
          <w:color w:val="000000"/>
          <w:lang w:val="ru-RU"/>
        </w:rPr>
        <w:lastRenderedPageBreak/>
        <w:t>Накнад</w:t>
      </w:r>
      <w:r>
        <w:rPr>
          <w:rFonts w:ascii="Arial" w:eastAsia="Times New Roman" w:hAnsi="Arial" w:cs="Arial"/>
          <w:color w:val="000000"/>
          <w:lang w:val="ru-RU"/>
        </w:rPr>
        <w:t>у</w:t>
      </w:r>
      <w:r w:rsidRPr="00F7442B">
        <w:rPr>
          <w:rFonts w:ascii="Arial" w:eastAsia="Times New Roman" w:hAnsi="Arial" w:cs="Arial"/>
          <w:color w:val="000000"/>
          <w:lang w:val="ru-RU"/>
        </w:rPr>
        <w:t xml:space="preserve"> за постављање рекламних табли за </w:t>
      </w:r>
      <w:r>
        <w:rPr>
          <w:rFonts w:ascii="Arial" w:eastAsia="Times New Roman" w:hAnsi="Arial" w:cs="Arial"/>
          <w:color w:val="000000"/>
          <w:lang w:val="ru-RU"/>
        </w:rPr>
        <w:t>само</w:t>
      </w:r>
      <w:r w:rsidRPr="00F7442B">
        <w:rPr>
          <w:rFonts w:ascii="Arial" w:eastAsia="Times New Roman" w:hAnsi="Arial" w:cs="Arial"/>
          <w:color w:val="000000"/>
          <w:lang w:val="ru-RU"/>
        </w:rPr>
        <w:t xml:space="preserve">оглашавање утврђује </w:t>
      </w:r>
      <w:r>
        <w:rPr>
          <w:rFonts w:ascii="Arial" w:eastAsia="Times New Roman" w:hAnsi="Arial" w:cs="Arial"/>
          <w:color w:val="000000"/>
          <w:lang w:val="ru-RU"/>
        </w:rPr>
        <w:t>решењем управљач пута, а плаћање се врши до 15. у месецу за претходни месец.</w:t>
      </w:r>
    </w:p>
    <w:p w:rsidR="002351D5" w:rsidRPr="00100E2D" w:rsidRDefault="002351D5" w:rsidP="002351D5">
      <w:pPr>
        <w:spacing w:after="0" w:line="240" w:lineRule="auto"/>
        <w:ind w:firstLine="720"/>
        <w:jc w:val="both"/>
        <w:rPr>
          <w:rFonts w:ascii="Arial" w:eastAsia="Times New Roman" w:hAnsi="Arial" w:cs="Arial"/>
          <w:color w:val="000000"/>
          <w:lang w:val="sr-Cyrl-RS"/>
        </w:rPr>
      </w:pPr>
    </w:p>
    <w:p w:rsidR="002351D5" w:rsidRPr="001B7A07" w:rsidRDefault="002351D5" w:rsidP="002351D5">
      <w:pPr>
        <w:spacing w:after="0" w:line="240" w:lineRule="auto"/>
        <w:jc w:val="center"/>
        <w:rPr>
          <w:rFonts w:ascii="Arial" w:eastAsia="Times New Roman" w:hAnsi="Arial" w:cs="Arial"/>
          <w:b/>
          <w:bCs/>
          <w:color w:val="000000"/>
          <w:lang w:val="ru-RU"/>
        </w:rPr>
      </w:pPr>
      <w:bookmarkStart w:id="17" w:name="str_8"/>
      <w:bookmarkEnd w:id="17"/>
      <w:r>
        <w:rPr>
          <w:rFonts w:ascii="Arial" w:eastAsia="Times New Roman" w:hAnsi="Arial" w:cs="Arial"/>
          <w:b/>
          <w:bCs/>
          <w:color w:val="000000"/>
          <w:lang w:val="sr-Latn-RS"/>
        </w:rPr>
        <w:t xml:space="preserve">V </w:t>
      </w:r>
      <w:r w:rsidRPr="00EA2522">
        <w:rPr>
          <w:rFonts w:ascii="Arial" w:eastAsia="Times New Roman" w:hAnsi="Arial" w:cs="Arial"/>
          <w:b/>
          <w:bCs/>
          <w:color w:val="000000"/>
          <w:lang w:val="ru-RU"/>
        </w:rPr>
        <w:t>Накнада за коришћење делова путног земљишта јавног пута и другог земљишта које користи управљач пута</w:t>
      </w:r>
    </w:p>
    <w:p w:rsidR="002351D5" w:rsidRPr="001B7A07" w:rsidRDefault="002351D5" w:rsidP="002351D5">
      <w:pPr>
        <w:spacing w:after="0" w:line="240" w:lineRule="auto"/>
        <w:jc w:val="center"/>
        <w:rPr>
          <w:rFonts w:ascii="Arial" w:eastAsia="Times New Roman" w:hAnsi="Arial" w:cs="Arial"/>
          <w:b/>
          <w:bCs/>
          <w:color w:val="000000"/>
          <w:lang w:val="ru-RU"/>
        </w:rPr>
      </w:pPr>
    </w:p>
    <w:p w:rsidR="002351D5" w:rsidRPr="001B7A07" w:rsidRDefault="002351D5" w:rsidP="002351D5">
      <w:pPr>
        <w:spacing w:after="0" w:line="240" w:lineRule="auto"/>
        <w:jc w:val="center"/>
        <w:rPr>
          <w:rFonts w:ascii="Arial" w:eastAsia="Times New Roman" w:hAnsi="Arial" w:cs="Arial"/>
          <w:iCs/>
          <w:color w:val="000000"/>
          <w:lang w:val="ru-RU"/>
        </w:rPr>
      </w:pPr>
      <w:r w:rsidRPr="00EA2522">
        <w:rPr>
          <w:rFonts w:ascii="Arial" w:eastAsia="Times New Roman" w:hAnsi="Arial" w:cs="Arial"/>
          <w:iCs/>
          <w:color w:val="000000"/>
          <w:lang w:val="ru-RU"/>
        </w:rPr>
        <w:t>Обвезник накнаде</w:t>
      </w:r>
    </w:p>
    <w:p w:rsidR="002351D5" w:rsidRPr="001B7A07" w:rsidRDefault="002351D5" w:rsidP="002351D5">
      <w:pPr>
        <w:spacing w:after="0" w:line="240" w:lineRule="auto"/>
        <w:jc w:val="center"/>
        <w:rPr>
          <w:rFonts w:ascii="Arial" w:eastAsia="Times New Roman" w:hAnsi="Arial" w:cs="Arial"/>
          <w:iCs/>
          <w:color w:val="000000"/>
          <w:lang w:val="ru-RU"/>
        </w:rPr>
      </w:pPr>
    </w:p>
    <w:p w:rsidR="002351D5" w:rsidRPr="00894AEC" w:rsidRDefault="002351D5" w:rsidP="002351D5">
      <w:pPr>
        <w:spacing w:after="0" w:line="240" w:lineRule="auto"/>
        <w:jc w:val="center"/>
        <w:rPr>
          <w:rFonts w:ascii="Arial" w:eastAsia="Times New Roman" w:hAnsi="Arial" w:cs="Arial"/>
          <w:b/>
          <w:bCs/>
          <w:lang w:val="ru-RU"/>
        </w:rPr>
      </w:pPr>
      <w:bookmarkStart w:id="18" w:name="clan_11"/>
      <w:bookmarkEnd w:id="18"/>
      <w:r w:rsidRPr="00894AEC">
        <w:rPr>
          <w:rFonts w:ascii="Arial" w:eastAsia="Times New Roman" w:hAnsi="Arial" w:cs="Arial"/>
          <w:b/>
          <w:bCs/>
          <w:lang w:val="ru-RU"/>
        </w:rPr>
        <w:t>Члан 11</w:t>
      </w:r>
      <w:r>
        <w:rPr>
          <w:rFonts w:ascii="Arial" w:eastAsia="Times New Roman" w:hAnsi="Arial" w:cs="Arial"/>
          <w:b/>
          <w:bCs/>
          <w:lang w:val="ru-RU"/>
        </w:rPr>
        <w:t>.</w:t>
      </w:r>
    </w:p>
    <w:p w:rsidR="002351D5" w:rsidRPr="00AF64A7" w:rsidRDefault="002351D5" w:rsidP="002351D5">
      <w:pPr>
        <w:spacing w:after="0" w:line="240" w:lineRule="auto"/>
        <w:ind w:firstLine="720"/>
        <w:jc w:val="both"/>
        <w:rPr>
          <w:rFonts w:ascii="Arial" w:eastAsia="Times New Roman" w:hAnsi="Arial" w:cs="Arial"/>
          <w:lang w:val="sr-Cyrl-RS"/>
        </w:rPr>
      </w:pPr>
      <w:r w:rsidRPr="00894AEC">
        <w:rPr>
          <w:rFonts w:ascii="Arial" w:eastAsia="Times New Roman" w:hAnsi="Arial" w:cs="Arial"/>
          <w:lang w:val="ru-RU"/>
        </w:rPr>
        <w:t>Обвезник накнаде за коришћење делова путног земљишта јавног пута и другог земљишта које користи управљач пута (у даљем тексту: накнада за коришћење делова путног земљишта), а које је у општој употреби</w:t>
      </w:r>
      <w:r>
        <w:rPr>
          <w:rFonts w:ascii="Arial" w:eastAsia="Times New Roman" w:hAnsi="Arial" w:cs="Arial"/>
          <w:lang w:val="ru-RU"/>
        </w:rPr>
        <w:t>,</w:t>
      </w:r>
      <w:r w:rsidRPr="00894AEC">
        <w:rPr>
          <w:rFonts w:ascii="Arial" w:eastAsia="Times New Roman" w:hAnsi="Arial" w:cs="Arial"/>
          <w:lang w:val="ru-RU"/>
        </w:rPr>
        <w:t xml:space="preserve"> је </w:t>
      </w:r>
      <w:r w:rsidRPr="00894AEC">
        <w:rPr>
          <w:rFonts w:ascii="Arial" w:eastAsia="Times New Roman" w:hAnsi="Arial" w:cs="Arial"/>
          <w:lang w:val="sr-Cyrl-RS"/>
        </w:rPr>
        <w:t xml:space="preserve">власник непокретности која се прикључује на јавни пут коме је издато решење надлежног органа о испуњености услова </w:t>
      </w:r>
      <w:r w:rsidRPr="00AF64A7">
        <w:rPr>
          <w:rFonts w:ascii="Arial" w:eastAsia="Times New Roman" w:hAnsi="Arial" w:cs="Arial"/>
          <w:lang w:val="sr-Cyrl-RS"/>
        </w:rPr>
        <w:t>за изградњу и реконструкцију саобрачајног прикључка, осим физичког лица које непокретност користи за сопствене потребе, укључујући и непосредног држаоца непокретности који је прикључен на јавни пут без решења надлежног органа о испуњености услова за изградњу и реконструкцију саобрачајног прикључка</w:t>
      </w:r>
      <w:r w:rsidRPr="00AF64A7">
        <w:rPr>
          <w:rFonts w:ascii="Arial" w:eastAsia="Times New Roman" w:hAnsi="Arial" w:cs="Arial"/>
          <w:lang w:val="ru-RU"/>
        </w:rPr>
        <w:t>.</w:t>
      </w:r>
      <w:r w:rsidRPr="00AF64A7">
        <w:rPr>
          <w:rFonts w:ascii="Arial" w:eastAsia="Times New Roman" w:hAnsi="Arial" w:cs="Arial"/>
        </w:rPr>
        <w:t> </w:t>
      </w:r>
    </w:p>
    <w:p w:rsidR="002351D5" w:rsidRPr="00AF64A7" w:rsidRDefault="002351D5" w:rsidP="002351D5">
      <w:pPr>
        <w:pStyle w:val="Normal3"/>
        <w:ind w:firstLine="720"/>
        <w:jc w:val="both"/>
        <w:rPr>
          <w:rFonts w:ascii="Arial" w:hAnsi="Arial" w:cs="Arial"/>
          <w:color w:val="000000"/>
          <w:sz w:val="22"/>
          <w:szCs w:val="22"/>
          <w:lang w:val="sr-Cyrl-RS"/>
        </w:rPr>
      </w:pPr>
      <w:r w:rsidRPr="00AF64A7">
        <w:rPr>
          <w:rFonts w:ascii="Arial" w:hAnsi="Arial" w:cs="Arial"/>
          <w:color w:val="000000"/>
          <w:sz w:val="22"/>
          <w:szCs w:val="22"/>
          <w:lang w:val="sr-Cyrl-RS"/>
        </w:rPr>
        <w:t>Под коришћењем делова путног земљишта јавног пута и другог земљишта које користи управљач јавног пута подразумева се коришћење земљишта које је заузето изградњом саобраћајног прикључка (додатних трака и приступног пута без зелених површина) на делу путне парцеле.</w:t>
      </w:r>
      <w:r w:rsidRPr="00AF64A7">
        <w:rPr>
          <w:rStyle w:val="apple-converted-space"/>
          <w:rFonts w:ascii="Arial" w:hAnsi="Arial" w:cs="Arial"/>
          <w:color w:val="000000"/>
          <w:sz w:val="22"/>
          <w:szCs w:val="22"/>
        </w:rPr>
        <w:t> </w:t>
      </w:r>
    </w:p>
    <w:p w:rsidR="002351D5" w:rsidRPr="00AF64A7" w:rsidRDefault="002351D5" w:rsidP="002351D5">
      <w:pPr>
        <w:pStyle w:val="Normal3"/>
        <w:ind w:firstLine="720"/>
        <w:jc w:val="both"/>
        <w:rPr>
          <w:rFonts w:ascii="Arial" w:hAnsi="Arial" w:cs="Arial"/>
          <w:lang w:val="sr-Cyrl-RS"/>
        </w:rPr>
      </w:pPr>
      <w:r w:rsidRPr="00AF64A7">
        <w:rPr>
          <w:rFonts w:ascii="Arial" w:hAnsi="Arial" w:cs="Arial"/>
          <w:color w:val="000000"/>
          <w:sz w:val="22"/>
          <w:szCs w:val="22"/>
          <w:lang w:val="sr-Cyrl-RS"/>
        </w:rPr>
        <w:t>Изузетно, под коришћењем делова путног земљишта јавног пута у насељу подразумева се и коришћење путног земљишта за паркинг, као пратећи садржај јавног пута уколико је предвиђен техничком документацијом за изградњу или реконструкцију јавног пута.</w:t>
      </w:r>
    </w:p>
    <w:p w:rsidR="002351D5" w:rsidRPr="00AF64A7" w:rsidRDefault="002351D5" w:rsidP="002351D5">
      <w:pPr>
        <w:spacing w:before="240" w:after="240" w:line="240" w:lineRule="auto"/>
        <w:jc w:val="center"/>
        <w:rPr>
          <w:rFonts w:ascii="Arial" w:eastAsia="Times New Roman" w:hAnsi="Arial" w:cs="Arial"/>
          <w:iCs/>
          <w:color w:val="000000"/>
          <w:lang w:val="ru-RU"/>
        </w:rPr>
      </w:pPr>
      <w:r w:rsidRPr="00AF64A7">
        <w:rPr>
          <w:rFonts w:ascii="Arial" w:eastAsia="Times New Roman" w:hAnsi="Arial" w:cs="Arial"/>
          <w:iCs/>
          <w:color w:val="000000"/>
          <w:lang w:val="ru-RU"/>
        </w:rPr>
        <w:t>Основица</w:t>
      </w:r>
    </w:p>
    <w:p w:rsidR="002351D5" w:rsidRPr="00EA2522" w:rsidRDefault="002351D5" w:rsidP="002351D5">
      <w:pPr>
        <w:spacing w:after="0" w:line="240" w:lineRule="auto"/>
        <w:jc w:val="center"/>
        <w:rPr>
          <w:rFonts w:ascii="Arial" w:eastAsia="Times New Roman" w:hAnsi="Arial" w:cs="Arial"/>
          <w:b/>
          <w:bCs/>
          <w:color w:val="000000"/>
          <w:lang w:val="ru-RU"/>
        </w:rPr>
      </w:pPr>
      <w:bookmarkStart w:id="19" w:name="clan_12"/>
      <w:bookmarkEnd w:id="19"/>
      <w:r w:rsidRPr="00EA2522">
        <w:rPr>
          <w:rFonts w:ascii="Arial" w:eastAsia="Times New Roman" w:hAnsi="Arial" w:cs="Arial"/>
          <w:b/>
          <w:bCs/>
          <w:color w:val="000000"/>
          <w:lang w:val="ru-RU"/>
        </w:rPr>
        <w:t>Члан 12</w:t>
      </w:r>
      <w:r>
        <w:rPr>
          <w:rFonts w:ascii="Arial" w:eastAsia="Times New Roman" w:hAnsi="Arial" w:cs="Arial"/>
          <w:b/>
          <w:bCs/>
          <w:color w:val="000000"/>
          <w:lang w:val="ru-RU"/>
        </w:rPr>
        <w:t>.</w:t>
      </w:r>
    </w:p>
    <w:p w:rsidR="002351D5" w:rsidRPr="003466DB" w:rsidRDefault="002351D5" w:rsidP="002351D5">
      <w:pPr>
        <w:spacing w:after="0" w:line="240" w:lineRule="auto"/>
        <w:ind w:firstLine="720"/>
        <w:jc w:val="both"/>
        <w:rPr>
          <w:rFonts w:ascii="Arial" w:eastAsia="Times New Roman" w:hAnsi="Arial" w:cs="Arial"/>
          <w:color w:val="FF0000"/>
          <w:lang w:val="ru-RU"/>
        </w:rPr>
      </w:pPr>
      <w:r w:rsidRPr="00EA2522">
        <w:rPr>
          <w:rFonts w:ascii="Arial" w:eastAsia="Times New Roman" w:hAnsi="Arial" w:cs="Arial"/>
          <w:color w:val="000000"/>
          <w:lang w:val="ru-RU"/>
        </w:rPr>
        <w:t>Основица накнаде за коришћење делова путно</w:t>
      </w:r>
      <w:r>
        <w:rPr>
          <w:rFonts w:ascii="Arial" w:eastAsia="Times New Roman" w:hAnsi="Arial" w:cs="Arial"/>
          <w:color w:val="000000"/>
          <w:lang w:val="ru-RU"/>
        </w:rPr>
        <w:t>г земљишта је метар квадратни (</w:t>
      </w:r>
      <w:r>
        <w:rPr>
          <w:rFonts w:ascii="Arial" w:eastAsia="Times New Roman" w:hAnsi="Arial" w:cs="Arial"/>
          <w:color w:val="000000"/>
        </w:rPr>
        <w:t>m</w:t>
      </w:r>
      <w:r w:rsidRPr="00EA2522">
        <w:rPr>
          <w:rFonts w:ascii="Arial" w:eastAsia="Times New Roman" w:hAnsi="Arial" w:cs="Arial"/>
          <w:color w:val="000000"/>
          <w:vertAlign w:val="superscript"/>
          <w:lang w:val="ru-RU"/>
        </w:rPr>
        <w:t>2</w:t>
      </w:r>
      <w:r w:rsidRPr="00EA2522">
        <w:rPr>
          <w:rFonts w:ascii="Arial" w:eastAsia="Times New Roman" w:hAnsi="Arial" w:cs="Arial"/>
          <w:color w:val="000000"/>
          <w:lang w:val="ru-RU"/>
        </w:rPr>
        <w:t xml:space="preserve">) </w:t>
      </w:r>
      <w:r w:rsidRPr="00592BDF">
        <w:rPr>
          <w:rFonts w:ascii="Arial" w:eastAsia="Times New Roman" w:hAnsi="Arial" w:cs="Arial"/>
          <w:color w:val="000000"/>
          <w:lang w:val="ru-RU"/>
        </w:rPr>
        <w:t>путног земљишта, у зависности од значаја пута, а које обвезник накнаде користи за приступ и изградњу објеката, осим физичког лица које путну парцелу користи за потребе сопственог домаћинства.</w:t>
      </w:r>
      <w:r w:rsidRPr="00592BDF">
        <w:rPr>
          <w:rFonts w:ascii="Arial" w:eastAsia="Times New Roman" w:hAnsi="Arial" w:cs="Arial"/>
          <w:color w:val="000000"/>
        </w:rPr>
        <w:t> </w:t>
      </w:r>
      <w:r w:rsidRPr="00592BDF">
        <w:rPr>
          <w:rFonts w:ascii="Arial" w:eastAsia="Times New Roman" w:hAnsi="Arial" w:cs="Arial"/>
          <w:color w:val="000000"/>
          <w:lang w:val="ru-RU"/>
        </w:rPr>
        <w:t xml:space="preserve"> </w:t>
      </w:r>
    </w:p>
    <w:p w:rsidR="002351D5" w:rsidRPr="00EA2522" w:rsidRDefault="002351D5" w:rsidP="002351D5">
      <w:pPr>
        <w:spacing w:before="240" w:after="240" w:line="240" w:lineRule="auto"/>
        <w:jc w:val="center"/>
        <w:rPr>
          <w:rFonts w:ascii="Arial" w:eastAsia="Times New Roman" w:hAnsi="Arial" w:cs="Arial"/>
          <w:iCs/>
          <w:color w:val="000000"/>
          <w:lang w:val="ru-RU"/>
        </w:rPr>
      </w:pPr>
      <w:r w:rsidRPr="00EA2522">
        <w:rPr>
          <w:rFonts w:ascii="Arial" w:eastAsia="Times New Roman" w:hAnsi="Arial" w:cs="Arial"/>
          <w:iCs/>
          <w:color w:val="000000"/>
          <w:lang w:val="ru-RU"/>
        </w:rPr>
        <w:t>Висина накнаде</w:t>
      </w:r>
    </w:p>
    <w:p w:rsidR="002351D5" w:rsidRPr="00EA2522" w:rsidRDefault="002351D5" w:rsidP="002351D5">
      <w:pPr>
        <w:spacing w:after="0" w:line="240" w:lineRule="auto"/>
        <w:jc w:val="center"/>
        <w:rPr>
          <w:rFonts w:ascii="Arial" w:eastAsia="Times New Roman" w:hAnsi="Arial" w:cs="Arial"/>
          <w:b/>
          <w:bCs/>
          <w:color w:val="000000"/>
          <w:lang w:val="ru-RU"/>
        </w:rPr>
      </w:pPr>
      <w:bookmarkStart w:id="20" w:name="clan_13"/>
      <w:bookmarkEnd w:id="20"/>
      <w:r w:rsidRPr="00EA2522">
        <w:rPr>
          <w:rFonts w:ascii="Arial" w:eastAsia="Times New Roman" w:hAnsi="Arial" w:cs="Arial"/>
          <w:b/>
          <w:bCs/>
          <w:color w:val="000000"/>
          <w:lang w:val="ru-RU"/>
        </w:rPr>
        <w:t>Члан 13</w:t>
      </w:r>
      <w:r>
        <w:rPr>
          <w:rFonts w:ascii="Arial" w:eastAsia="Times New Roman" w:hAnsi="Arial" w:cs="Arial"/>
          <w:b/>
          <w:bCs/>
          <w:color w:val="000000"/>
          <w:lang w:val="ru-RU"/>
        </w:rPr>
        <w:t>.</w:t>
      </w:r>
    </w:p>
    <w:p w:rsidR="002351D5" w:rsidRPr="00592BDF" w:rsidRDefault="002351D5" w:rsidP="002351D5">
      <w:pPr>
        <w:spacing w:after="0" w:line="240" w:lineRule="auto"/>
        <w:jc w:val="both"/>
        <w:rPr>
          <w:rFonts w:ascii="Arial" w:eastAsia="Times New Roman" w:hAnsi="Arial" w:cs="Arial"/>
          <w:lang w:val="ru-RU"/>
        </w:rPr>
      </w:pPr>
      <w:r w:rsidRPr="00592BDF">
        <w:rPr>
          <w:rFonts w:ascii="Arial" w:hAnsi="Arial" w:cs="Arial"/>
          <w:lang w:val="sr-Cyrl-RS"/>
        </w:rPr>
        <w:t>Н</w:t>
      </w:r>
      <w:r w:rsidRPr="00592BDF">
        <w:rPr>
          <w:rFonts w:ascii="Arial" w:hAnsi="Arial" w:cs="Arial"/>
          <w:lang w:val="ru-RU"/>
        </w:rPr>
        <w:t xml:space="preserve">ајвиши годишњи износ накнаде за коришћење путног земљишта </w:t>
      </w:r>
      <w:r w:rsidRPr="00592BDF">
        <w:rPr>
          <w:rFonts w:ascii="Arial" w:hAnsi="Arial" w:cs="Arial"/>
          <w:lang w:val="sr-Cyrl-RS"/>
        </w:rPr>
        <w:t>јавног пута</w:t>
      </w:r>
      <w:r w:rsidRPr="00592BDF">
        <w:rPr>
          <w:rFonts w:ascii="Arial" w:hAnsi="Arial" w:cs="Arial"/>
          <w:lang w:val="ru-RU"/>
        </w:rPr>
        <w:t xml:space="preserve"> и другог земљишта које користи управљач пута прописана је у Табели </w:t>
      </w:r>
      <w:r w:rsidRPr="00592BDF">
        <w:rPr>
          <w:rFonts w:ascii="Arial" w:hAnsi="Arial" w:cs="Arial"/>
          <w:lang w:val="sr-Cyrl-RS"/>
        </w:rPr>
        <w:t>9</w:t>
      </w:r>
      <w:r w:rsidRPr="00592BDF">
        <w:rPr>
          <w:rFonts w:ascii="Arial" w:hAnsi="Arial" w:cs="Arial"/>
          <w:lang w:val="ru-RU"/>
        </w:rPr>
        <w:t xml:space="preserve">. </w:t>
      </w:r>
      <w:r w:rsidRPr="00592BDF">
        <w:rPr>
          <w:rFonts w:ascii="Arial" w:eastAsia="Times New Roman" w:hAnsi="Arial" w:cs="Arial"/>
          <w:lang w:val="ru-RU"/>
        </w:rPr>
        <w:t>која следи:</w:t>
      </w:r>
    </w:p>
    <w:p w:rsidR="002351D5" w:rsidRDefault="002351D5" w:rsidP="002351D5">
      <w:pPr>
        <w:spacing w:before="100" w:beforeAutospacing="1" w:after="100" w:afterAutospacing="1" w:line="240" w:lineRule="auto"/>
        <w:jc w:val="both"/>
        <w:rPr>
          <w:rFonts w:ascii="Arial" w:eastAsia="Times New Roman" w:hAnsi="Arial" w:cs="Arial"/>
          <w:b/>
          <w:bCs/>
          <w:color w:val="000000"/>
          <w:lang w:val="sr-Latn-RS"/>
        </w:rPr>
      </w:pPr>
      <w:r>
        <w:rPr>
          <w:rFonts w:ascii="Arial" w:eastAsia="Times New Roman" w:hAnsi="Arial" w:cs="Arial"/>
          <w:b/>
          <w:bCs/>
          <w:color w:val="000000"/>
          <w:lang w:val="ru-RU"/>
        </w:rPr>
        <w:t>Табела 9</w:t>
      </w:r>
      <w:r w:rsidRPr="00EA2522">
        <w:rPr>
          <w:rFonts w:ascii="Arial" w:eastAsia="Times New Roman" w:hAnsi="Arial" w:cs="Arial"/>
          <w:b/>
          <w:bCs/>
          <w:color w:val="000000"/>
          <w:lang w:val="ru-RU"/>
        </w:rPr>
        <w:t xml:space="preserve">. Највиши износ накнаде за коришћење делова путног земљишта и другог земљишта које користи управљач пута </w:t>
      </w:r>
    </w:p>
    <w:tbl>
      <w:tblPr>
        <w:tblW w:w="5000" w:type="pct"/>
        <w:tblCellSpacing w:w="0" w:type="dxa"/>
        <w:tblBorders>
          <w:top w:val="inset" w:sz="6" w:space="0" w:color="000000"/>
          <w:left w:val="inset" w:sz="6" w:space="0" w:color="000000"/>
          <w:bottom w:val="inset" w:sz="6" w:space="0" w:color="000000"/>
          <w:right w:val="inset" w:sz="6" w:space="0" w:color="000000"/>
        </w:tblBorders>
        <w:tblCellMar>
          <w:top w:w="30" w:type="dxa"/>
          <w:left w:w="30" w:type="dxa"/>
          <w:bottom w:w="30" w:type="dxa"/>
          <w:right w:w="30" w:type="dxa"/>
        </w:tblCellMar>
        <w:tblLook w:val="04A0" w:firstRow="1" w:lastRow="0" w:firstColumn="1" w:lastColumn="0" w:noHBand="0" w:noVBand="1"/>
      </w:tblPr>
      <w:tblGrid>
        <w:gridCol w:w="263"/>
        <w:gridCol w:w="1597"/>
        <w:gridCol w:w="1394"/>
        <w:gridCol w:w="2839"/>
        <w:gridCol w:w="2976"/>
      </w:tblGrid>
      <w:tr w:rsidR="002351D5" w:rsidRPr="007E05B0" w:rsidTr="00DC1BEA">
        <w:trPr>
          <w:tblCellSpacing w:w="0" w:type="dxa"/>
        </w:trPr>
        <w:tc>
          <w:tcPr>
            <w:tcW w:w="0" w:type="auto"/>
            <w:gridSpan w:val="2"/>
            <w:vMerge w:val="restar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Површина</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коришћеног</w:t>
            </w:r>
            <w:proofErr w:type="spellEnd"/>
            <w:r w:rsidRPr="007016F1">
              <w:rPr>
                <w:rFonts w:ascii="Arial" w:eastAsia="Times New Roman" w:hAnsi="Arial" w:cs="Arial"/>
                <w:sz w:val="21"/>
                <w:szCs w:val="21"/>
              </w:rPr>
              <w:br/>
            </w:r>
            <w:proofErr w:type="spellStart"/>
            <w:r w:rsidRPr="007016F1">
              <w:rPr>
                <w:rFonts w:ascii="Arial" w:eastAsia="Times New Roman" w:hAnsi="Arial" w:cs="Arial"/>
                <w:sz w:val="21"/>
                <w:szCs w:val="21"/>
              </w:rPr>
              <w:t>путног</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земљишта</w:t>
            </w:r>
            <w:proofErr w:type="spellEnd"/>
            <w:r w:rsidRPr="007016F1">
              <w:rPr>
                <w:rFonts w:ascii="Arial" w:eastAsia="Times New Roman" w:hAnsi="Arial" w:cs="Arial"/>
                <w:sz w:val="21"/>
                <w:szCs w:val="21"/>
              </w:rPr>
              <w:t xml:space="preserve"> </w:t>
            </w:r>
          </w:p>
        </w:tc>
        <w:tc>
          <w:tcPr>
            <w:tcW w:w="0" w:type="auto"/>
            <w:gridSpan w:val="3"/>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lang w:val="ru-RU"/>
              </w:rPr>
            </w:pPr>
            <w:r w:rsidRPr="007016F1">
              <w:rPr>
                <w:rFonts w:ascii="Arial" w:eastAsia="Times New Roman" w:hAnsi="Arial" w:cs="Arial"/>
                <w:sz w:val="21"/>
                <w:szCs w:val="21"/>
                <w:lang w:val="ru-RU"/>
              </w:rPr>
              <w:t>Усклађен највиши износ накнаде (динара/</w:t>
            </w:r>
            <w:r w:rsidRPr="007016F1">
              <w:rPr>
                <w:rFonts w:ascii="Arial" w:eastAsia="Times New Roman" w:hAnsi="Arial" w:cs="Arial"/>
                <w:sz w:val="21"/>
                <w:szCs w:val="21"/>
              </w:rPr>
              <w:t>m</w:t>
            </w:r>
            <w:r w:rsidRPr="007016F1">
              <w:rPr>
                <w:rFonts w:ascii="Arial" w:eastAsia="Times New Roman" w:hAnsi="Arial" w:cs="Arial"/>
                <w:sz w:val="21"/>
                <w:szCs w:val="21"/>
                <w:lang w:val="ru-RU"/>
              </w:rPr>
              <w:t xml:space="preserve">² коришћеног путног земљишта) </w:t>
            </w:r>
          </w:p>
        </w:tc>
      </w:tr>
      <w:tr w:rsidR="002351D5" w:rsidRPr="007E05B0" w:rsidTr="00DC1BEA">
        <w:trPr>
          <w:tblCellSpacing w:w="0"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2351D5" w:rsidRPr="007016F1" w:rsidRDefault="002351D5" w:rsidP="00DC1BEA">
            <w:pPr>
              <w:spacing w:after="0" w:line="240" w:lineRule="auto"/>
              <w:rPr>
                <w:rFonts w:ascii="Arial" w:eastAsia="Times New Roman" w:hAnsi="Arial" w:cs="Arial"/>
                <w:sz w:val="21"/>
                <w:szCs w:val="21"/>
                <w:lang w:val="ru-RU"/>
              </w:rPr>
            </w:pP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Општински</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пут</w:t>
            </w:r>
            <w:proofErr w:type="spellEnd"/>
            <w:r w:rsidRPr="007016F1">
              <w:rPr>
                <w:rFonts w:ascii="Arial" w:eastAsia="Times New Roman" w:hAnsi="Arial" w:cs="Arial"/>
                <w:sz w:val="21"/>
                <w:szCs w:val="21"/>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lang w:val="ru-RU"/>
              </w:rPr>
            </w:pPr>
            <w:r w:rsidRPr="007016F1">
              <w:rPr>
                <w:rFonts w:ascii="Arial" w:eastAsia="Times New Roman" w:hAnsi="Arial" w:cs="Arial"/>
                <w:sz w:val="21"/>
                <w:szCs w:val="21"/>
                <w:lang w:val="ru-RU"/>
              </w:rPr>
              <w:t xml:space="preserve">Улица којом се креће јавни градски превоз </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lang w:val="ru-RU"/>
              </w:rPr>
            </w:pPr>
            <w:r w:rsidRPr="007016F1">
              <w:rPr>
                <w:rFonts w:ascii="Arial" w:eastAsia="Times New Roman" w:hAnsi="Arial" w:cs="Arial"/>
                <w:sz w:val="21"/>
                <w:szCs w:val="21"/>
                <w:lang w:val="ru-RU"/>
              </w:rPr>
              <w:t xml:space="preserve">Улица којом се не креће јавни градски превоз </w:t>
            </w:r>
          </w:p>
        </w:tc>
      </w:tr>
      <w:tr w:rsidR="002351D5" w:rsidRPr="007016F1" w:rsidTr="00DC1BE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 </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до</w:t>
            </w:r>
            <w:proofErr w:type="spellEnd"/>
            <w:r w:rsidRPr="007016F1">
              <w:rPr>
                <w:rFonts w:ascii="Arial" w:eastAsia="Times New Roman" w:hAnsi="Arial" w:cs="Arial"/>
                <w:sz w:val="21"/>
                <w:szCs w:val="21"/>
              </w:rPr>
              <w:t xml:space="preserve"> 50 m</w:t>
            </w:r>
            <w:r w:rsidRPr="007016F1">
              <w:rPr>
                <w:rFonts w:ascii="Arial" w:eastAsia="Times New Roman" w:hAnsi="Arial" w:cs="Arial"/>
                <w:sz w:val="21"/>
                <w:szCs w:val="21"/>
                <w:vertAlign w:val="superscript"/>
              </w:rPr>
              <w:t>2</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1.133,05 </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1.133,05 </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453,22 </w:t>
            </w:r>
          </w:p>
        </w:tc>
      </w:tr>
      <w:tr w:rsidR="002351D5" w:rsidRPr="007016F1" w:rsidTr="00DC1BE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 </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51 - 250 m</w:t>
            </w:r>
            <w:r w:rsidRPr="007016F1">
              <w:rPr>
                <w:rFonts w:ascii="Arial" w:eastAsia="Times New Roman" w:hAnsi="Arial" w:cs="Arial"/>
                <w:sz w:val="21"/>
                <w:szCs w:val="21"/>
                <w:vertAlign w:val="superscript"/>
              </w:rPr>
              <w:t>2</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679,83 </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679,83 </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271,93 </w:t>
            </w:r>
          </w:p>
        </w:tc>
      </w:tr>
      <w:tr w:rsidR="002351D5" w:rsidRPr="007016F1" w:rsidTr="00DC1BE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 </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251 - 500 m</w:t>
            </w:r>
            <w:r w:rsidRPr="007016F1">
              <w:rPr>
                <w:rFonts w:ascii="Arial" w:eastAsia="Times New Roman" w:hAnsi="Arial" w:cs="Arial"/>
                <w:sz w:val="21"/>
                <w:szCs w:val="21"/>
                <w:vertAlign w:val="superscript"/>
              </w:rPr>
              <w:t>2</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339,91 </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339,91 </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135,96 </w:t>
            </w:r>
          </w:p>
        </w:tc>
      </w:tr>
      <w:tr w:rsidR="002351D5" w:rsidRPr="007016F1" w:rsidTr="00DC1BE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4 </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преко</w:t>
            </w:r>
            <w:proofErr w:type="spellEnd"/>
            <w:r w:rsidRPr="007016F1">
              <w:rPr>
                <w:rFonts w:ascii="Arial" w:eastAsia="Times New Roman" w:hAnsi="Arial" w:cs="Arial"/>
                <w:sz w:val="21"/>
                <w:szCs w:val="21"/>
              </w:rPr>
              <w:t xml:space="preserve"> 500 m</w:t>
            </w:r>
            <w:r w:rsidRPr="007016F1">
              <w:rPr>
                <w:rFonts w:ascii="Arial" w:eastAsia="Times New Roman" w:hAnsi="Arial" w:cs="Arial"/>
                <w:sz w:val="21"/>
                <w:szCs w:val="21"/>
                <w:vertAlign w:val="superscript"/>
              </w:rPr>
              <w:t>2</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169,96 </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169,96 </w:t>
            </w:r>
          </w:p>
        </w:tc>
        <w:tc>
          <w:tcPr>
            <w:tcW w:w="0" w:type="auto"/>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b/>
                <w:sz w:val="21"/>
                <w:szCs w:val="21"/>
                <w:lang w:val="sr-Cyrl-RS"/>
              </w:rPr>
            </w:pPr>
            <w:r w:rsidRPr="007016F1">
              <w:rPr>
                <w:rFonts w:ascii="Arial" w:eastAsia="Times New Roman" w:hAnsi="Arial" w:cs="Arial"/>
                <w:sz w:val="21"/>
                <w:szCs w:val="21"/>
              </w:rPr>
              <w:t xml:space="preserve">67,98 </w:t>
            </w:r>
          </w:p>
        </w:tc>
      </w:tr>
    </w:tbl>
    <w:p w:rsidR="002351D5" w:rsidRPr="00EA2522" w:rsidRDefault="002351D5" w:rsidP="002351D5">
      <w:pPr>
        <w:spacing w:before="240" w:after="240" w:line="240" w:lineRule="auto"/>
        <w:jc w:val="center"/>
        <w:rPr>
          <w:rFonts w:ascii="Arial" w:eastAsia="Times New Roman" w:hAnsi="Arial" w:cs="Arial"/>
          <w:iCs/>
          <w:color w:val="000000"/>
          <w:lang w:val="ru-RU"/>
        </w:rPr>
      </w:pPr>
      <w:r w:rsidRPr="00EA2522">
        <w:rPr>
          <w:rFonts w:ascii="Arial" w:eastAsia="Times New Roman" w:hAnsi="Arial" w:cs="Arial"/>
          <w:iCs/>
          <w:color w:val="000000"/>
          <w:lang w:val="ru-RU"/>
        </w:rPr>
        <w:t>Начин утврђивања и плаћања</w:t>
      </w:r>
    </w:p>
    <w:p w:rsidR="002351D5" w:rsidRPr="00EA2522" w:rsidRDefault="002351D5" w:rsidP="002351D5">
      <w:pPr>
        <w:spacing w:after="0" w:line="240" w:lineRule="auto"/>
        <w:jc w:val="center"/>
        <w:rPr>
          <w:rFonts w:ascii="Arial" w:eastAsia="Times New Roman" w:hAnsi="Arial" w:cs="Arial"/>
          <w:b/>
          <w:bCs/>
          <w:color w:val="000000"/>
          <w:lang w:val="ru-RU"/>
        </w:rPr>
      </w:pPr>
      <w:bookmarkStart w:id="21" w:name="clan_14"/>
      <w:bookmarkEnd w:id="21"/>
      <w:r w:rsidRPr="00EA2522">
        <w:rPr>
          <w:rFonts w:ascii="Arial" w:eastAsia="Times New Roman" w:hAnsi="Arial" w:cs="Arial"/>
          <w:b/>
          <w:bCs/>
          <w:color w:val="000000"/>
          <w:lang w:val="ru-RU"/>
        </w:rPr>
        <w:lastRenderedPageBreak/>
        <w:t>Члан 14</w:t>
      </w:r>
      <w:r>
        <w:rPr>
          <w:rFonts w:ascii="Arial" w:eastAsia="Times New Roman" w:hAnsi="Arial" w:cs="Arial"/>
          <w:b/>
          <w:bCs/>
          <w:color w:val="000000"/>
          <w:lang w:val="ru-RU"/>
        </w:rPr>
        <w:t>.</w:t>
      </w:r>
    </w:p>
    <w:p w:rsidR="002351D5" w:rsidRPr="000818A7" w:rsidRDefault="002351D5" w:rsidP="002351D5">
      <w:pPr>
        <w:spacing w:after="0" w:line="240" w:lineRule="auto"/>
        <w:ind w:firstLine="720"/>
        <w:jc w:val="both"/>
        <w:rPr>
          <w:rFonts w:ascii="Arial" w:eastAsia="Times New Roman" w:hAnsi="Arial" w:cs="Arial"/>
          <w:lang w:val="ru-RU"/>
        </w:rPr>
      </w:pPr>
      <w:r w:rsidRPr="000818A7">
        <w:rPr>
          <w:rFonts w:ascii="Arial" w:eastAsia="Times New Roman" w:hAnsi="Arial" w:cs="Arial"/>
          <w:lang w:val="ru-RU"/>
        </w:rPr>
        <w:t>Накнада за коришћење делова путног земљишта јавног пута утврђује се решењем управљача пута за календарску годину.</w:t>
      </w:r>
    </w:p>
    <w:p w:rsidR="002351D5" w:rsidRPr="000818A7" w:rsidRDefault="002351D5" w:rsidP="002351D5">
      <w:pPr>
        <w:spacing w:before="100" w:beforeAutospacing="1" w:after="100" w:afterAutospacing="1" w:line="240" w:lineRule="auto"/>
        <w:ind w:firstLine="720"/>
        <w:jc w:val="both"/>
        <w:rPr>
          <w:rFonts w:ascii="Arial" w:eastAsia="Times New Roman" w:hAnsi="Arial" w:cs="Arial"/>
          <w:lang w:val="ru-RU"/>
        </w:rPr>
      </w:pPr>
      <w:r w:rsidRPr="000818A7">
        <w:rPr>
          <w:rFonts w:ascii="Arial" w:eastAsia="Times New Roman" w:hAnsi="Arial" w:cs="Arial"/>
          <w:lang w:val="ru-RU"/>
        </w:rPr>
        <w:t>Обрачун површине коришћеног земљишта код накнаде за коришћење делова путног земљишта јавног пута и другог земљишта које користи управљач пута врши се на основу техничке документације или мерењем на лицу места, уколико није могуће доћи до пројектно техничке документације.</w:t>
      </w:r>
      <w:r w:rsidRPr="000818A7">
        <w:rPr>
          <w:rFonts w:ascii="Arial" w:eastAsia="Times New Roman" w:hAnsi="Arial" w:cs="Arial"/>
        </w:rPr>
        <w:t> </w:t>
      </w:r>
    </w:p>
    <w:p w:rsidR="002351D5" w:rsidRPr="000818A7" w:rsidRDefault="002351D5" w:rsidP="002351D5">
      <w:pPr>
        <w:spacing w:after="0" w:line="240" w:lineRule="auto"/>
        <w:ind w:firstLine="720"/>
        <w:jc w:val="both"/>
        <w:rPr>
          <w:rFonts w:ascii="Arial" w:eastAsia="Times New Roman" w:hAnsi="Arial" w:cs="Arial"/>
          <w:lang w:val="ru-RU"/>
        </w:rPr>
      </w:pPr>
      <w:r w:rsidRPr="000818A7">
        <w:rPr>
          <w:rFonts w:ascii="Arial" w:eastAsia="Times New Roman" w:hAnsi="Arial" w:cs="Arial"/>
          <w:lang w:val="ru-RU"/>
        </w:rPr>
        <w:t>Годишња накнада из претходног става плаћа се у 12 једнаких месечних рата до 15. у месецу за претходни месец.</w:t>
      </w:r>
      <w:r w:rsidRPr="000818A7">
        <w:rPr>
          <w:rFonts w:ascii="Arial" w:eastAsia="Times New Roman" w:hAnsi="Arial" w:cs="Arial"/>
        </w:rPr>
        <w:t> </w:t>
      </w:r>
    </w:p>
    <w:p w:rsidR="002351D5" w:rsidRDefault="002351D5" w:rsidP="002351D5">
      <w:pPr>
        <w:spacing w:after="0" w:line="240" w:lineRule="auto"/>
        <w:jc w:val="center"/>
        <w:rPr>
          <w:rFonts w:ascii="Arial" w:eastAsia="Times New Roman" w:hAnsi="Arial" w:cs="Arial"/>
          <w:b/>
          <w:bCs/>
          <w:color w:val="000000"/>
          <w:lang w:val="sr-Latn-RS"/>
        </w:rPr>
      </w:pPr>
      <w:bookmarkStart w:id="22" w:name="str_9"/>
      <w:bookmarkEnd w:id="22"/>
    </w:p>
    <w:p w:rsidR="002351D5" w:rsidRPr="001B7A07" w:rsidRDefault="002351D5" w:rsidP="002351D5">
      <w:pPr>
        <w:spacing w:after="0" w:line="240" w:lineRule="auto"/>
        <w:jc w:val="center"/>
        <w:rPr>
          <w:rFonts w:ascii="Arial" w:eastAsia="Times New Roman" w:hAnsi="Arial" w:cs="Arial"/>
          <w:b/>
          <w:bCs/>
          <w:color w:val="000000"/>
          <w:lang w:val="ru-RU"/>
        </w:rPr>
      </w:pPr>
      <w:r>
        <w:rPr>
          <w:rFonts w:ascii="Arial" w:eastAsia="Times New Roman" w:hAnsi="Arial" w:cs="Arial"/>
          <w:b/>
          <w:bCs/>
          <w:color w:val="000000"/>
          <w:lang w:val="sr-Latn-RS"/>
        </w:rPr>
        <w:t xml:space="preserve">VI </w:t>
      </w:r>
      <w:r w:rsidRPr="00EA2522">
        <w:rPr>
          <w:rFonts w:ascii="Arial" w:eastAsia="Times New Roman" w:hAnsi="Arial" w:cs="Arial"/>
          <w:b/>
          <w:bCs/>
          <w:color w:val="000000"/>
          <w:lang w:val="ru-RU"/>
        </w:rPr>
        <w:t>Накнада за постављање водовода, канализације, електричних водова, електронске комуникационе мреже и сл. на јавном путу на територији Града Крагујевца</w:t>
      </w:r>
    </w:p>
    <w:p w:rsidR="002351D5" w:rsidRPr="001B7A07" w:rsidRDefault="002351D5" w:rsidP="002351D5">
      <w:pPr>
        <w:spacing w:after="0" w:line="240" w:lineRule="auto"/>
        <w:jc w:val="center"/>
        <w:rPr>
          <w:rFonts w:ascii="Arial" w:eastAsia="Times New Roman" w:hAnsi="Arial" w:cs="Arial"/>
          <w:b/>
          <w:bCs/>
          <w:color w:val="000000"/>
          <w:lang w:val="ru-RU"/>
        </w:rPr>
      </w:pPr>
    </w:p>
    <w:p w:rsidR="002351D5" w:rsidRPr="001B7A07" w:rsidRDefault="002351D5" w:rsidP="002351D5">
      <w:pPr>
        <w:spacing w:after="0" w:line="240" w:lineRule="auto"/>
        <w:jc w:val="center"/>
        <w:rPr>
          <w:rFonts w:ascii="Arial" w:eastAsia="Times New Roman" w:hAnsi="Arial" w:cs="Arial"/>
          <w:iCs/>
          <w:color w:val="000000"/>
          <w:lang w:val="ru-RU"/>
        </w:rPr>
      </w:pPr>
      <w:r w:rsidRPr="00EA2522">
        <w:rPr>
          <w:rFonts w:ascii="Arial" w:eastAsia="Times New Roman" w:hAnsi="Arial" w:cs="Arial"/>
          <w:iCs/>
          <w:color w:val="000000"/>
          <w:lang w:val="ru-RU"/>
        </w:rPr>
        <w:t>Обвезник накнаде</w:t>
      </w:r>
    </w:p>
    <w:p w:rsidR="002351D5" w:rsidRPr="001B7A07" w:rsidRDefault="002351D5" w:rsidP="002351D5">
      <w:pPr>
        <w:spacing w:after="0" w:line="240" w:lineRule="auto"/>
        <w:jc w:val="center"/>
        <w:rPr>
          <w:rFonts w:ascii="Arial" w:eastAsia="Times New Roman" w:hAnsi="Arial" w:cs="Arial"/>
          <w:iCs/>
          <w:color w:val="000000"/>
          <w:lang w:val="ru-RU"/>
        </w:rPr>
      </w:pPr>
    </w:p>
    <w:p w:rsidR="002351D5" w:rsidRPr="00EA2522" w:rsidRDefault="002351D5" w:rsidP="002351D5">
      <w:pPr>
        <w:spacing w:after="0" w:line="240" w:lineRule="auto"/>
        <w:jc w:val="center"/>
        <w:rPr>
          <w:rFonts w:ascii="Arial" w:eastAsia="Times New Roman" w:hAnsi="Arial" w:cs="Arial"/>
          <w:b/>
          <w:bCs/>
          <w:color w:val="000000"/>
          <w:lang w:val="ru-RU"/>
        </w:rPr>
      </w:pPr>
      <w:bookmarkStart w:id="23" w:name="clan_15"/>
      <w:bookmarkEnd w:id="23"/>
      <w:r w:rsidRPr="00EA2522">
        <w:rPr>
          <w:rFonts w:ascii="Arial" w:eastAsia="Times New Roman" w:hAnsi="Arial" w:cs="Arial"/>
          <w:b/>
          <w:bCs/>
          <w:color w:val="000000"/>
          <w:lang w:val="ru-RU"/>
        </w:rPr>
        <w:t>Члан 15</w:t>
      </w:r>
      <w:r>
        <w:rPr>
          <w:rFonts w:ascii="Arial" w:eastAsia="Times New Roman" w:hAnsi="Arial" w:cs="Arial"/>
          <w:b/>
          <w:bCs/>
          <w:color w:val="000000"/>
          <w:lang w:val="ru-RU"/>
        </w:rPr>
        <w:t>.</w:t>
      </w:r>
    </w:p>
    <w:p w:rsidR="002351D5" w:rsidRPr="00EA2522" w:rsidRDefault="002351D5" w:rsidP="002351D5">
      <w:pPr>
        <w:spacing w:after="0" w:line="240" w:lineRule="auto"/>
        <w:ind w:firstLine="720"/>
        <w:jc w:val="both"/>
        <w:rPr>
          <w:rFonts w:ascii="Arial" w:eastAsia="Times New Roman" w:hAnsi="Arial" w:cs="Arial"/>
          <w:color w:val="000000"/>
          <w:lang w:val="ru-RU"/>
        </w:rPr>
      </w:pPr>
      <w:r w:rsidRPr="00EA2522">
        <w:rPr>
          <w:rFonts w:ascii="Arial" w:eastAsia="Times New Roman" w:hAnsi="Arial" w:cs="Arial"/>
          <w:color w:val="000000"/>
          <w:lang w:val="ru-RU"/>
        </w:rPr>
        <w:t>Обвезник накнаде за постављање водовод</w:t>
      </w:r>
      <w:r>
        <w:rPr>
          <w:rFonts w:ascii="Arial" w:eastAsia="Times New Roman" w:hAnsi="Arial" w:cs="Arial"/>
          <w:color w:val="000000"/>
          <w:lang w:val="ru-RU"/>
        </w:rPr>
        <w:t>них</w:t>
      </w:r>
      <w:r w:rsidRPr="00EA2522">
        <w:rPr>
          <w:rFonts w:ascii="Arial" w:eastAsia="Times New Roman" w:hAnsi="Arial" w:cs="Arial"/>
          <w:color w:val="000000"/>
          <w:lang w:val="ru-RU"/>
        </w:rPr>
        <w:t>, канализаци</w:t>
      </w:r>
      <w:r>
        <w:rPr>
          <w:rFonts w:ascii="Arial" w:eastAsia="Times New Roman" w:hAnsi="Arial" w:cs="Arial"/>
          <w:color w:val="000000"/>
          <w:lang w:val="ru-RU"/>
        </w:rPr>
        <w:t>оних</w:t>
      </w:r>
      <w:r w:rsidRPr="00EA2522">
        <w:rPr>
          <w:rFonts w:ascii="Arial" w:eastAsia="Times New Roman" w:hAnsi="Arial" w:cs="Arial"/>
          <w:color w:val="000000"/>
          <w:lang w:val="ru-RU"/>
        </w:rPr>
        <w:t xml:space="preserve">, </w:t>
      </w:r>
      <w:r>
        <w:rPr>
          <w:rFonts w:ascii="Arial" w:eastAsia="Times New Roman" w:hAnsi="Arial" w:cs="Arial"/>
          <w:color w:val="000000"/>
          <w:lang w:val="ru-RU"/>
        </w:rPr>
        <w:t xml:space="preserve">топловодних, гасних и </w:t>
      </w:r>
      <w:r w:rsidRPr="00EA2522">
        <w:rPr>
          <w:rFonts w:ascii="Arial" w:eastAsia="Times New Roman" w:hAnsi="Arial" w:cs="Arial"/>
          <w:color w:val="000000"/>
          <w:lang w:val="ru-RU"/>
        </w:rPr>
        <w:t xml:space="preserve">електричних водова, електронске комуникационе мреже и сл. на </w:t>
      </w:r>
      <w:r w:rsidRPr="00272DD3">
        <w:rPr>
          <w:rFonts w:ascii="Arial" w:eastAsia="Times New Roman" w:hAnsi="Arial" w:cs="Arial"/>
          <w:lang w:val="ru-RU"/>
        </w:rPr>
        <w:t xml:space="preserve">јавном путу и </w:t>
      </w:r>
      <w:r w:rsidRPr="00EA2522">
        <w:rPr>
          <w:rFonts w:ascii="Arial" w:eastAsia="Times New Roman" w:hAnsi="Arial" w:cs="Arial"/>
          <w:color w:val="000000"/>
          <w:lang w:val="ru-RU"/>
        </w:rPr>
        <w:t>у заштитном појасу јавног пута (у даљем тексту: накнада за постављање инсталација) је лице које користи јавни пут за постављање инсталација.</w:t>
      </w:r>
      <w:r w:rsidRPr="00EA2522">
        <w:rPr>
          <w:rFonts w:ascii="Arial" w:eastAsia="Times New Roman" w:hAnsi="Arial" w:cs="Arial"/>
          <w:color w:val="000000"/>
        </w:rPr>
        <w:t> </w:t>
      </w:r>
    </w:p>
    <w:p w:rsidR="002351D5" w:rsidRPr="00EA2522" w:rsidRDefault="002351D5" w:rsidP="002351D5">
      <w:pPr>
        <w:spacing w:before="240" w:after="240" w:line="240" w:lineRule="auto"/>
        <w:jc w:val="center"/>
        <w:rPr>
          <w:rFonts w:ascii="Arial" w:eastAsia="Times New Roman" w:hAnsi="Arial" w:cs="Arial"/>
          <w:iCs/>
          <w:color w:val="000000"/>
          <w:lang w:val="ru-RU"/>
        </w:rPr>
      </w:pPr>
      <w:r w:rsidRPr="00EA2522">
        <w:rPr>
          <w:rFonts w:ascii="Arial" w:eastAsia="Times New Roman" w:hAnsi="Arial" w:cs="Arial"/>
          <w:iCs/>
          <w:color w:val="000000"/>
          <w:lang w:val="ru-RU"/>
        </w:rPr>
        <w:t>Основица</w:t>
      </w:r>
    </w:p>
    <w:p w:rsidR="002351D5" w:rsidRPr="00EA2522" w:rsidRDefault="002351D5" w:rsidP="002351D5">
      <w:pPr>
        <w:spacing w:after="0" w:line="240" w:lineRule="auto"/>
        <w:jc w:val="center"/>
        <w:rPr>
          <w:rFonts w:ascii="Arial" w:eastAsia="Times New Roman" w:hAnsi="Arial" w:cs="Arial"/>
          <w:b/>
          <w:bCs/>
          <w:color w:val="000000"/>
          <w:lang w:val="ru-RU"/>
        </w:rPr>
      </w:pPr>
      <w:bookmarkStart w:id="24" w:name="clan_16"/>
      <w:bookmarkEnd w:id="24"/>
      <w:r w:rsidRPr="00EA2522">
        <w:rPr>
          <w:rFonts w:ascii="Arial" w:eastAsia="Times New Roman" w:hAnsi="Arial" w:cs="Arial"/>
          <w:b/>
          <w:bCs/>
          <w:color w:val="000000"/>
          <w:lang w:val="ru-RU"/>
        </w:rPr>
        <w:t>Члан 16</w:t>
      </w:r>
      <w:r>
        <w:rPr>
          <w:rFonts w:ascii="Arial" w:eastAsia="Times New Roman" w:hAnsi="Arial" w:cs="Arial"/>
          <w:b/>
          <w:bCs/>
          <w:color w:val="000000"/>
          <w:lang w:val="ru-RU"/>
        </w:rPr>
        <w:t>.</w:t>
      </w:r>
    </w:p>
    <w:p w:rsidR="002351D5" w:rsidRPr="001B7A07" w:rsidRDefault="002351D5" w:rsidP="002351D5">
      <w:pPr>
        <w:spacing w:after="0" w:line="240" w:lineRule="auto"/>
        <w:ind w:firstLine="720"/>
        <w:jc w:val="both"/>
        <w:rPr>
          <w:rFonts w:ascii="Arial" w:eastAsia="Times New Roman" w:hAnsi="Arial" w:cs="Arial"/>
          <w:color w:val="000000"/>
          <w:lang w:val="ru-RU"/>
        </w:rPr>
      </w:pPr>
      <w:r w:rsidRPr="00EA2522">
        <w:rPr>
          <w:rFonts w:ascii="Arial" w:eastAsia="Times New Roman" w:hAnsi="Arial" w:cs="Arial"/>
          <w:color w:val="000000"/>
          <w:lang w:val="ru-RU"/>
        </w:rPr>
        <w:t>Основица накнаде за постављање инсталација је дужина постављених и</w:t>
      </w:r>
      <w:r>
        <w:rPr>
          <w:rFonts w:ascii="Arial" w:eastAsia="Times New Roman" w:hAnsi="Arial" w:cs="Arial"/>
          <w:color w:val="000000"/>
          <w:lang w:val="ru-RU"/>
        </w:rPr>
        <w:t>нсталација изражена у метрима (</w:t>
      </w:r>
      <w:r>
        <w:rPr>
          <w:rFonts w:ascii="Arial" w:eastAsia="Times New Roman" w:hAnsi="Arial" w:cs="Arial"/>
          <w:color w:val="000000"/>
        </w:rPr>
        <w:t>m</w:t>
      </w:r>
      <w:r w:rsidRPr="00EA2522">
        <w:rPr>
          <w:rFonts w:ascii="Arial" w:eastAsia="Times New Roman" w:hAnsi="Arial" w:cs="Arial"/>
          <w:color w:val="000000"/>
          <w:lang w:val="ru-RU"/>
        </w:rPr>
        <w:t>).</w:t>
      </w:r>
      <w:r w:rsidRPr="00EA2522">
        <w:rPr>
          <w:rFonts w:ascii="Arial" w:eastAsia="Times New Roman" w:hAnsi="Arial" w:cs="Arial"/>
          <w:color w:val="000000"/>
        </w:rPr>
        <w:t> </w:t>
      </w:r>
    </w:p>
    <w:p w:rsidR="002351D5" w:rsidRPr="00EA2522" w:rsidRDefault="002351D5" w:rsidP="002351D5">
      <w:pPr>
        <w:spacing w:before="240" w:after="240" w:line="240" w:lineRule="auto"/>
        <w:jc w:val="center"/>
        <w:rPr>
          <w:rFonts w:ascii="Arial" w:eastAsia="Times New Roman" w:hAnsi="Arial" w:cs="Arial"/>
          <w:iCs/>
          <w:color w:val="000000"/>
          <w:lang w:val="ru-RU"/>
        </w:rPr>
      </w:pPr>
      <w:r w:rsidRPr="00EA2522">
        <w:rPr>
          <w:rFonts w:ascii="Arial" w:eastAsia="Times New Roman" w:hAnsi="Arial" w:cs="Arial"/>
          <w:iCs/>
          <w:color w:val="000000"/>
          <w:lang w:val="ru-RU"/>
        </w:rPr>
        <w:t>Висина накнаде</w:t>
      </w:r>
    </w:p>
    <w:p w:rsidR="002351D5" w:rsidRPr="00EA2522" w:rsidRDefault="002351D5" w:rsidP="002351D5">
      <w:pPr>
        <w:spacing w:after="0" w:line="240" w:lineRule="auto"/>
        <w:jc w:val="center"/>
        <w:rPr>
          <w:rFonts w:ascii="Arial" w:eastAsia="Times New Roman" w:hAnsi="Arial" w:cs="Arial"/>
          <w:b/>
          <w:bCs/>
          <w:color w:val="000000"/>
          <w:lang w:val="ru-RU"/>
        </w:rPr>
      </w:pPr>
      <w:bookmarkStart w:id="25" w:name="clan_17"/>
      <w:bookmarkEnd w:id="25"/>
      <w:r w:rsidRPr="00EA2522">
        <w:rPr>
          <w:rFonts w:ascii="Arial" w:eastAsia="Times New Roman" w:hAnsi="Arial" w:cs="Arial"/>
          <w:b/>
          <w:bCs/>
          <w:color w:val="000000"/>
          <w:lang w:val="ru-RU"/>
        </w:rPr>
        <w:t>Члан 17</w:t>
      </w:r>
      <w:r>
        <w:rPr>
          <w:rFonts w:ascii="Arial" w:eastAsia="Times New Roman" w:hAnsi="Arial" w:cs="Arial"/>
          <w:b/>
          <w:bCs/>
          <w:color w:val="000000"/>
          <w:lang w:val="ru-RU"/>
        </w:rPr>
        <w:t>.</w:t>
      </w:r>
    </w:p>
    <w:p w:rsidR="002351D5" w:rsidRPr="00EA2522" w:rsidRDefault="002351D5" w:rsidP="002351D5">
      <w:pPr>
        <w:spacing w:after="0" w:line="240" w:lineRule="auto"/>
        <w:ind w:firstLine="720"/>
        <w:jc w:val="both"/>
        <w:rPr>
          <w:rFonts w:ascii="Arial" w:eastAsia="Times New Roman" w:hAnsi="Arial" w:cs="Arial"/>
          <w:color w:val="000000"/>
          <w:lang w:val="ru-RU"/>
        </w:rPr>
      </w:pPr>
      <w:r>
        <w:rPr>
          <w:rFonts w:ascii="Arial" w:eastAsia="Times New Roman" w:hAnsi="Arial" w:cs="Arial"/>
          <w:lang w:val="ru-RU"/>
        </w:rPr>
        <w:t>Висина</w:t>
      </w:r>
      <w:r w:rsidRPr="000818A7">
        <w:rPr>
          <w:rFonts w:ascii="Arial" w:eastAsia="Times New Roman" w:hAnsi="Arial" w:cs="Arial"/>
          <w:lang w:val="ru-RU"/>
        </w:rPr>
        <w:t xml:space="preserve"> накнаде за постављање инсталација на јавном путу прописана је у </w:t>
      </w:r>
      <w:r>
        <w:rPr>
          <w:rFonts w:ascii="Arial" w:eastAsia="Times New Roman" w:hAnsi="Arial" w:cs="Arial"/>
          <w:color w:val="000000"/>
          <w:lang w:val="ru-RU"/>
        </w:rPr>
        <w:t xml:space="preserve">табели </w:t>
      </w:r>
      <w:r w:rsidRPr="000818A7">
        <w:rPr>
          <w:rFonts w:ascii="Arial" w:eastAsia="Times New Roman" w:hAnsi="Arial" w:cs="Arial"/>
          <w:lang w:val="ru-RU"/>
        </w:rPr>
        <w:t xml:space="preserve">10. </w:t>
      </w:r>
      <w:r w:rsidRPr="00EA2522">
        <w:rPr>
          <w:rFonts w:ascii="Arial" w:eastAsia="Times New Roman" w:hAnsi="Arial" w:cs="Arial"/>
          <w:color w:val="000000"/>
          <w:lang w:val="ru-RU"/>
        </w:rPr>
        <w:t>која следи:</w:t>
      </w:r>
      <w:r w:rsidRPr="00EA2522">
        <w:rPr>
          <w:rFonts w:ascii="Arial" w:eastAsia="Times New Roman" w:hAnsi="Arial" w:cs="Arial"/>
          <w:color w:val="000000"/>
        </w:rPr>
        <w:t> </w:t>
      </w:r>
    </w:p>
    <w:p w:rsidR="002351D5" w:rsidRPr="00F46C7B" w:rsidRDefault="002351D5" w:rsidP="002351D5">
      <w:pPr>
        <w:spacing w:before="100" w:beforeAutospacing="1" w:after="100" w:afterAutospacing="1" w:line="240" w:lineRule="auto"/>
        <w:jc w:val="both"/>
        <w:rPr>
          <w:rFonts w:ascii="Arial" w:eastAsia="Times New Roman" w:hAnsi="Arial" w:cs="Arial"/>
          <w:lang w:val="ru-RU"/>
        </w:rPr>
      </w:pPr>
      <w:r w:rsidRPr="00EA2522">
        <w:rPr>
          <w:rFonts w:ascii="Arial" w:eastAsia="Times New Roman" w:hAnsi="Arial" w:cs="Arial"/>
          <w:b/>
          <w:bCs/>
          <w:color w:val="000000"/>
          <w:lang w:val="ru-RU"/>
        </w:rPr>
        <w:t xml:space="preserve">Табела </w:t>
      </w:r>
      <w:r w:rsidRPr="000818A7">
        <w:rPr>
          <w:rFonts w:ascii="Arial" w:eastAsia="Times New Roman" w:hAnsi="Arial" w:cs="Arial"/>
          <w:b/>
          <w:bCs/>
          <w:lang w:val="ru-RU"/>
        </w:rPr>
        <w:t xml:space="preserve">10. </w:t>
      </w:r>
      <w:r>
        <w:rPr>
          <w:rFonts w:ascii="Arial" w:eastAsia="Times New Roman" w:hAnsi="Arial" w:cs="Arial"/>
          <w:b/>
          <w:bCs/>
          <w:lang w:val="ru-RU"/>
        </w:rPr>
        <w:t>Висина</w:t>
      </w:r>
      <w:r w:rsidRPr="000818A7">
        <w:rPr>
          <w:rFonts w:ascii="Arial" w:eastAsia="Times New Roman" w:hAnsi="Arial" w:cs="Arial"/>
          <w:b/>
          <w:bCs/>
          <w:lang w:val="ru-RU"/>
        </w:rPr>
        <w:t xml:space="preserve"> накнаде </w:t>
      </w:r>
      <w:r w:rsidRPr="00EA2522">
        <w:rPr>
          <w:rFonts w:ascii="Arial" w:eastAsia="Times New Roman" w:hAnsi="Arial" w:cs="Arial"/>
          <w:b/>
          <w:bCs/>
          <w:color w:val="000000"/>
          <w:lang w:val="ru-RU"/>
        </w:rPr>
        <w:t xml:space="preserve">за постављање </w:t>
      </w:r>
      <w:r w:rsidRPr="00F46C7B">
        <w:rPr>
          <w:rFonts w:ascii="Arial" w:eastAsia="Times New Roman" w:hAnsi="Arial" w:cs="Arial"/>
          <w:b/>
          <w:bCs/>
          <w:lang w:val="ru-RU"/>
        </w:rPr>
        <w:t>водовода, канализације, електричних водова, електронске комуникационе мреже и сл. на јавном путу</w:t>
      </w:r>
    </w:p>
    <w:tbl>
      <w:tblPr>
        <w:tblW w:w="5000" w:type="pct"/>
        <w:tblCellSpacing w:w="0" w:type="dxa"/>
        <w:tblBorders>
          <w:top w:val="inset" w:sz="6" w:space="0" w:color="000000"/>
          <w:left w:val="inset" w:sz="6" w:space="0" w:color="000000"/>
          <w:bottom w:val="inset" w:sz="6" w:space="0" w:color="000000"/>
          <w:right w:val="inset" w:sz="6" w:space="0" w:color="000000"/>
        </w:tblBorders>
        <w:tblCellMar>
          <w:top w:w="30" w:type="dxa"/>
          <w:left w:w="30" w:type="dxa"/>
          <w:bottom w:w="30" w:type="dxa"/>
          <w:right w:w="30" w:type="dxa"/>
        </w:tblCellMar>
        <w:tblLook w:val="04A0" w:firstRow="1" w:lastRow="0" w:firstColumn="1" w:lastColumn="0" w:noHBand="0" w:noVBand="1"/>
      </w:tblPr>
      <w:tblGrid>
        <w:gridCol w:w="3584"/>
        <w:gridCol w:w="5485"/>
      </w:tblGrid>
      <w:tr w:rsidR="002351D5" w:rsidRPr="007E05B0" w:rsidTr="00DC1BEA">
        <w:trPr>
          <w:tblCellSpacing w:w="0" w:type="dxa"/>
        </w:trPr>
        <w:tc>
          <w:tcPr>
            <w:tcW w:w="1976" w:type="pct"/>
            <w:tcBorders>
              <w:top w:val="outset" w:sz="6" w:space="0" w:color="auto"/>
              <w:left w:val="outset" w:sz="6" w:space="0" w:color="auto"/>
              <w:bottom w:val="outset" w:sz="6" w:space="0" w:color="auto"/>
              <w:right w:val="outset" w:sz="6" w:space="0" w:color="auto"/>
            </w:tcBorders>
            <w:vAlign w:val="center"/>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Инсталације</w:t>
            </w:r>
            <w:proofErr w:type="spellEnd"/>
          </w:p>
        </w:tc>
        <w:tc>
          <w:tcPr>
            <w:tcW w:w="3024"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lang w:val="ru-RU"/>
              </w:rPr>
            </w:pPr>
            <w:r w:rsidRPr="007016F1">
              <w:rPr>
                <w:rFonts w:ascii="Arial" w:eastAsia="Times New Roman" w:hAnsi="Arial" w:cs="Arial"/>
                <w:sz w:val="21"/>
                <w:szCs w:val="21"/>
                <w:lang w:val="ru-RU"/>
              </w:rPr>
              <w:t xml:space="preserve">Износ накнаде у динарима по метру постављених инсталација пречника до 0,01 </w:t>
            </w:r>
            <w:r w:rsidRPr="007016F1">
              <w:rPr>
                <w:rFonts w:ascii="Arial" w:eastAsia="Times New Roman" w:hAnsi="Arial" w:cs="Arial"/>
                <w:sz w:val="21"/>
                <w:szCs w:val="21"/>
                <w:lang w:val="sr-Latn-RS"/>
              </w:rPr>
              <w:t>m</w:t>
            </w:r>
            <w:r w:rsidRPr="007016F1">
              <w:rPr>
                <w:rFonts w:ascii="Arial" w:eastAsia="Times New Roman" w:hAnsi="Arial" w:cs="Arial"/>
                <w:sz w:val="21"/>
                <w:szCs w:val="21"/>
                <w:lang w:val="ru-RU"/>
              </w:rPr>
              <w:t xml:space="preserve">* </w:t>
            </w:r>
          </w:p>
        </w:tc>
      </w:tr>
      <w:tr w:rsidR="002351D5" w:rsidRPr="007016F1" w:rsidTr="00DC1BEA">
        <w:trPr>
          <w:tblCellSpacing w:w="0" w:type="dxa"/>
        </w:trPr>
        <w:tc>
          <w:tcPr>
            <w:tcW w:w="1976"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after="0" w:line="240" w:lineRule="auto"/>
              <w:jc w:val="center"/>
              <w:rPr>
                <w:rFonts w:ascii="Arial" w:eastAsia="Times New Roman" w:hAnsi="Arial" w:cs="Arial"/>
                <w:sz w:val="21"/>
                <w:szCs w:val="21"/>
                <w:lang w:val="sr-Cyrl-RS"/>
              </w:rPr>
            </w:pPr>
            <w:proofErr w:type="spellStart"/>
            <w:r w:rsidRPr="007016F1">
              <w:rPr>
                <w:rFonts w:ascii="Arial" w:eastAsia="Times New Roman" w:hAnsi="Arial" w:cs="Arial"/>
                <w:sz w:val="21"/>
                <w:szCs w:val="21"/>
              </w:rPr>
              <w:t>оптички</w:t>
            </w:r>
            <w:proofErr w:type="spellEnd"/>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каблови</w:t>
            </w:r>
            <w:proofErr w:type="spellEnd"/>
            <w:r w:rsidRPr="007016F1">
              <w:rPr>
                <w:rFonts w:ascii="Arial" w:eastAsia="Times New Roman" w:hAnsi="Arial" w:cs="Arial"/>
                <w:sz w:val="21"/>
                <w:szCs w:val="21"/>
              </w:rPr>
              <w:t xml:space="preserve"> </w:t>
            </w:r>
          </w:p>
        </w:tc>
        <w:tc>
          <w:tcPr>
            <w:tcW w:w="3024"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56,65 </w:t>
            </w:r>
            <w:proofErr w:type="spellStart"/>
            <w:r w:rsidRPr="007016F1">
              <w:rPr>
                <w:rFonts w:ascii="Arial" w:eastAsia="Times New Roman" w:hAnsi="Arial" w:cs="Arial"/>
                <w:sz w:val="21"/>
                <w:szCs w:val="21"/>
              </w:rPr>
              <w:t>дин</w:t>
            </w:r>
            <w:proofErr w:type="spellEnd"/>
            <w:r w:rsidRPr="007016F1">
              <w:rPr>
                <w:rFonts w:ascii="Arial" w:eastAsia="Times New Roman" w:hAnsi="Arial" w:cs="Arial"/>
                <w:sz w:val="21"/>
                <w:szCs w:val="21"/>
              </w:rPr>
              <w:t xml:space="preserve">/m </w:t>
            </w:r>
          </w:p>
        </w:tc>
      </w:tr>
      <w:tr w:rsidR="002351D5" w:rsidRPr="007016F1" w:rsidTr="00DC1BEA">
        <w:trPr>
          <w:tblCellSpacing w:w="0" w:type="dxa"/>
        </w:trPr>
        <w:tc>
          <w:tcPr>
            <w:tcW w:w="1976"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color w:val="FF0000"/>
                <w:sz w:val="21"/>
                <w:szCs w:val="21"/>
                <w:lang w:val="sr-Cyrl-RS"/>
              </w:rPr>
            </w:pPr>
            <w:r w:rsidRPr="007016F1">
              <w:rPr>
                <w:rFonts w:ascii="Arial" w:eastAsia="Times New Roman" w:hAnsi="Arial" w:cs="Arial"/>
                <w:sz w:val="21"/>
                <w:szCs w:val="21"/>
                <w:lang w:val="sr-Cyrl-RS"/>
              </w:rPr>
              <w:t>е</w:t>
            </w:r>
            <w:proofErr w:type="spellStart"/>
            <w:r w:rsidRPr="007016F1">
              <w:rPr>
                <w:rFonts w:ascii="Arial" w:eastAsia="Times New Roman" w:hAnsi="Arial" w:cs="Arial"/>
                <w:sz w:val="21"/>
                <w:szCs w:val="21"/>
              </w:rPr>
              <w:t>лектро</w:t>
            </w:r>
            <w:proofErr w:type="spellEnd"/>
            <w:r w:rsidRPr="007016F1">
              <w:rPr>
                <w:rFonts w:ascii="Arial" w:eastAsia="Times New Roman" w:hAnsi="Arial" w:cs="Arial"/>
                <w:sz w:val="21"/>
                <w:szCs w:val="21"/>
                <w:lang w:val="sr-Cyrl-RS"/>
              </w:rPr>
              <w:t>,</w:t>
            </w:r>
            <w:r w:rsidRPr="007016F1">
              <w:rPr>
                <w:rFonts w:ascii="Arial" w:eastAsia="Times New Roman" w:hAnsi="Arial" w:cs="Arial"/>
                <w:sz w:val="21"/>
                <w:szCs w:val="21"/>
              </w:rPr>
              <w:t xml:space="preserve"> </w:t>
            </w:r>
            <w:proofErr w:type="spellStart"/>
            <w:r w:rsidRPr="007016F1">
              <w:rPr>
                <w:rFonts w:ascii="Arial" w:eastAsia="Times New Roman" w:hAnsi="Arial" w:cs="Arial"/>
                <w:sz w:val="21"/>
                <w:szCs w:val="21"/>
              </w:rPr>
              <w:t>гасне</w:t>
            </w:r>
            <w:proofErr w:type="spellEnd"/>
            <w:r w:rsidRPr="007016F1">
              <w:rPr>
                <w:rFonts w:ascii="Arial" w:eastAsia="Times New Roman" w:hAnsi="Arial" w:cs="Arial"/>
                <w:sz w:val="21"/>
                <w:szCs w:val="21"/>
              </w:rPr>
              <w:t xml:space="preserve"> </w:t>
            </w:r>
            <w:r w:rsidRPr="007016F1">
              <w:rPr>
                <w:rFonts w:ascii="Arial" w:eastAsia="Times New Roman" w:hAnsi="Arial" w:cs="Arial"/>
                <w:sz w:val="21"/>
                <w:szCs w:val="21"/>
                <w:lang w:val="sr-Cyrl-RS"/>
              </w:rPr>
              <w:t xml:space="preserve">и топловодне </w:t>
            </w:r>
          </w:p>
        </w:tc>
        <w:tc>
          <w:tcPr>
            <w:tcW w:w="3024"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34,00 </w:t>
            </w:r>
            <w:proofErr w:type="spellStart"/>
            <w:r w:rsidRPr="007016F1">
              <w:rPr>
                <w:rFonts w:ascii="Arial" w:eastAsia="Times New Roman" w:hAnsi="Arial" w:cs="Arial"/>
                <w:sz w:val="21"/>
                <w:szCs w:val="21"/>
              </w:rPr>
              <w:t>дин</w:t>
            </w:r>
            <w:proofErr w:type="spellEnd"/>
            <w:r w:rsidRPr="007016F1">
              <w:rPr>
                <w:rFonts w:ascii="Arial" w:eastAsia="Times New Roman" w:hAnsi="Arial" w:cs="Arial"/>
                <w:sz w:val="21"/>
                <w:szCs w:val="21"/>
              </w:rPr>
              <w:t>/m</w:t>
            </w:r>
          </w:p>
        </w:tc>
      </w:tr>
      <w:tr w:rsidR="002351D5" w:rsidRPr="007016F1" w:rsidTr="00DC1BEA">
        <w:trPr>
          <w:tblCellSpacing w:w="0" w:type="dxa"/>
        </w:trPr>
        <w:tc>
          <w:tcPr>
            <w:tcW w:w="1976"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proofErr w:type="spellStart"/>
            <w:r w:rsidRPr="007016F1">
              <w:rPr>
                <w:rFonts w:ascii="Arial" w:eastAsia="Times New Roman" w:hAnsi="Arial" w:cs="Arial"/>
                <w:sz w:val="21"/>
                <w:szCs w:val="21"/>
              </w:rPr>
              <w:t>водовод</w:t>
            </w:r>
            <w:proofErr w:type="spellEnd"/>
            <w:r w:rsidRPr="007016F1">
              <w:rPr>
                <w:rFonts w:ascii="Arial" w:eastAsia="Times New Roman" w:hAnsi="Arial" w:cs="Arial"/>
                <w:sz w:val="21"/>
                <w:szCs w:val="21"/>
              </w:rPr>
              <w:t xml:space="preserve"> и </w:t>
            </w:r>
            <w:proofErr w:type="spellStart"/>
            <w:r w:rsidRPr="007016F1">
              <w:rPr>
                <w:rFonts w:ascii="Arial" w:eastAsia="Times New Roman" w:hAnsi="Arial" w:cs="Arial"/>
                <w:sz w:val="21"/>
                <w:szCs w:val="21"/>
              </w:rPr>
              <w:t>канализација</w:t>
            </w:r>
            <w:proofErr w:type="spellEnd"/>
            <w:r w:rsidRPr="007016F1">
              <w:rPr>
                <w:rFonts w:ascii="Arial" w:eastAsia="Times New Roman" w:hAnsi="Arial" w:cs="Arial"/>
                <w:sz w:val="21"/>
                <w:szCs w:val="21"/>
              </w:rPr>
              <w:t xml:space="preserve"> </w:t>
            </w:r>
          </w:p>
        </w:tc>
        <w:tc>
          <w:tcPr>
            <w:tcW w:w="3024" w:type="pct"/>
            <w:tcBorders>
              <w:top w:val="outset" w:sz="6" w:space="0" w:color="auto"/>
              <w:left w:val="outset" w:sz="6" w:space="0" w:color="auto"/>
              <w:bottom w:val="outset" w:sz="6" w:space="0" w:color="auto"/>
              <w:right w:val="outset" w:sz="6" w:space="0" w:color="auto"/>
            </w:tcBorders>
            <w:hideMark/>
          </w:tcPr>
          <w:p w:rsidR="002351D5" w:rsidRPr="007016F1" w:rsidRDefault="002351D5" w:rsidP="00DC1BEA">
            <w:pPr>
              <w:spacing w:before="100" w:beforeAutospacing="1" w:after="100" w:afterAutospacing="1" w:line="240" w:lineRule="auto"/>
              <w:jc w:val="center"/>
              <w:rPr>
                <w:rFonts w:ascii="Arial" w:eastAsia="Times New Roman" w:hAnsi="Arial" w:cs="Arial"/>
                <w:sz w:val="21"/>
                <w:szCs w:val="21"/>
              </w:rPr>
            </w:pPr>
            <w:r w:rsidRPr="007016F1">
              <w:rPr>
                <w:rFonts w:ascii="Arial" w:eastAsia="Times New Roman" w:hAnsi="Arial" w:cs="Arial"/>
                <w:sz w:val="21"/>
                <w:szCs w:val="21"/>
              </w:rPr>
              <w:t xml:space="preserve">22,66 </w:t>
            </w:r>
            <w:proofErr w:type="spellStart"/>
            <w:r w:rsidRPr="007016F1">
              <w:rPr>
                <w:rFonts w:ascii="Arial" w:eastAsia="Times New Roman" w:hAnsi="Arial" w:cs="Arial"/>
                <w:sz w:val="21"/>
                <w:szCs w:val="21"/>
              </w:rPr>
              <w:t>дин</w:t>
            </w:r>
            <w:proofErr w:type="spellEnd"/>
            <w:r w:rsidRPr="007016F1">
              <w:rPr>
                <w:rFonts w:ascii="Arial" w:eastAsia="Times New Roman" w:hAnsi="Arial" w:cs="Arial"/>
                <w:sz w:val="21"/>
                <w:szCs w:val="21"/>
              </w:rPr>
              <w:t xml:space="preserve">/m </w:t>
            </w:r>
          </w:p>
        </w:tc>
      </w:tr>
    </w:tbl>
    <w:p w:rsidR="002351D5" w:rsidRPr="00F46C7B" w:rsidRDefault="002351D5" w:rsidP="002351D5">
      <w:pPr>
        <w:spacing w:before="100" w:beforeAutospacing="1" w:after="100" w:afterAutospacing="1" w:line="240" w:lineRule="auto"/>
        <w:jc w:val="both"/>
        <w:rPr>
          <w:rFonts w:ascii="Arial" w:eastAsia="Times New Roman" w:hAnsi="Arial" w:cs="Arial"/>
          <w:color w:val="000000"/>
          <w:lang w:val="ru-RU"/>
        </w:rPr>
      </w:pPr>
      <w:r w:rsidRPr="00EA2522">
        <w:rPr>
          <w:rFonts w:ascii="Arial" w:eastAsia="Times New Roman" w:hAnsi="Arial" w:cs="Arial"/>
          <w:color w:val="000000"/>
          <w:lang w:val="ru-RU"/>
        </w:rPr>
        <w:t xml:space="preserve">* За постављање инсталација поред, испод или изнад (укрштај) </w:t>
      </w:r>
      <w:r w:rsidRPr="00F46C7B">
        <w:rPr>
          <w:rFonts w:ascii="Arial" w:eastAsia="Times New Roman" w:hAnsi="Arial" w:cs="Arial"/>
          <w:lang w:val="ru-RU"/>
        </w:rPr>
        <w:t xml:space="preserve">јавног пута </w:t>
      </w:r>
      <w:r w:rsidRPr="00EA2522">
        <w:rPr>
          <w:rFonts w:ascii="Arial" w:eastAsia="Times New Roman" w:hAnsi="Arial" w:cs="Arial"/>
          <w:color w:val="000000"/>
          <w:lang w:val="ru-RU"/>
        </w:rPr>
        <w:t>плаћа се накнада зависно од врсте инсталације, по метру постављених инсталација пречника (или ширине) до 0,01</w:t>
      </w:r>
      <w:r>
        <w:rPr>
          <w:rFonts w:ascii="Arial" w:eastAsia="Times New Roman" w:hAnsi="Arial" w:cs="Arial"/>
          <w:color w:val="000000"/>
          <w:lang w:val="ru-RU"/>
        </w:rPr>
        <w:t xml:space="preserve"> </w:t>
      </w:r>
      <w:r w:rsidRPr="00F46C7B">
        <w:rPr>
          <w:rFonts w:ascii="Arial" w:eastAsia="Times New Roman" w:hAnsi="Arial" w:cs="Arial"/>
          <w:color w:val="000000"/>
          <w:lang w:val="ru-RU"/>
        </w:rPr>
        <w:t>m</w:t>
      </w:r>
      <w:r w:rsidRPr="00EA2522">
        <w:rPr>
          <w:rFonts w:ascii="Arial" w:eastAsia="Times New Roman" w:hAnsi="Arial" w:cs="Arial"/>
          <w:color w:val="000000"/>
          <w:lang w:val="ru-RU"/>
        </w:rPr>
        <w:t xml:space="preserve">, за инсталације већег пречника накнада се линеарно увећава </w:t>
      </w:r>
      <w:r w:rsidRPr="00F46C7B">
        <w:rPr>
          <w:rFonts w:ascii="Arial" w:eastAsia="Times New Roman" w:hAnsi="Arial" w:cs="Arial"/>
          <w:color w:val="000000"/>
          <w:lang w:val="ru-RU"/>
        </w:rPr>
        <w:t>сразмерно повећању пречника (или ширине).</w:t>
      </w:r>
      <w:r w:rsidRPr="00F46C7B">
        <w:rPr>
          <w:rFonts w:ascii="Arial" w:eastAsia="Times New Roman" w:hAnsi="Arial" w:cs="Arial"/>
          <w:color w:val="000000"/>
        </w:rPr>
        <w:t> </w:t>
      </w:r>
    </w:p>
    <w:p w:rsidR="002351D5" w:rsidRDefault="002351D5" w:rsidP="002351D5">
      <w:pPr>
        <w:spacing w:after="0" w:line="240" w:lineRule="auto"/>
        <w:jc w:val="both"/>
        <w:rPr>
          <w:rFonts w:ascii="Arial" w:eastAsia="Times New Roman" w:hAnsi="Arial" w:cs="Arial"/>
          <w:color w:val="000000"/>
          <w:lang w:val="sr-Cyrl-RS"/>
        </w:rPr>
      </w:pPr>
      <w:r w:rsidRPr="00F46C7B">
        <w:rPr>
          <w:rFonts w:ascii="Arial" w:eastAsia="Times New Roman" w:hAnsi="Arial" w:cs="Arial"/>
          <w:color w:val="000000"/>
          <w:lang w:val="ru-RU"/>
        </w:rPr>
        <w:t>Под пречником се подразумева спољни пречник инсталационог вода заједно са заштитним колонама, а под ширином се подразумева ширина инсталационог вода без обзира на облик истог.</w:t>
      </w:r>
      <w:r w:rsidRPr="00EA2522">
        <w:rPr>
          <w:rFonts w:ascii="Arial" w:eastAsia="Times New Roman" w:hAnsi="Arial" w:cs="Arial"/>
          <w:color w:val="000000"/>
        </w:rPr>
        <w:t> </w:t>
      </w:r>
    </w:p>
    <w:p w:rsidR="002351D5" w:rsidRPr="00F108D1" w:rsidRDefault="002351D5" w:rsidP="002351D5">
      <w:pPr>
        <w:spacing w:after="0" w:line="240" w:lineRule="auto"/>
        <w:jc w:val="both"/>
        <w:rPr>
          <w:rFonts w:ascii="Arial" w:eastAsia="Times New Roman" w:hAnsi="Arial" w:cs="Arial"/>
          <w:color w:val="000000"/>
          <w:lang w:val="sr-Cyrl-RS"/>
        </w:rPr>
      </w:pPr>
    </w:p>
    <w:p w:rsidR="002351D5" w:rsidRDefault="002351D5" w:rsidP="002351D5">
      <w:pPr>
        <w:spacing w:after="0" w:line="240" w:lineRule="auto"/>
        <w:jc w:val="center"/>
        <w:rPr>
          <w:rFonts w:ascii="Arial" w:eastAsia="Times New Roman" w:hAnsi="Arial" w:cs="Arial"/>
          <w:iCs/>
          <w:color w:val="000000"/>
          <w:lang w:val="ru-RU"/>
        </w:rPr>
      </w:pPr>
      <w:bookmarkStart w:id="26" w:name="clan_18"/>
      <w:bookmarkEnd w:id="26"/>
      <w:r w:rsidRPr="00EA2522">
        <w:rPr>
          <w:rFonts w:ascii="Arial" w:eastAsia="Times New Roman" w:hAnsi="Arial" w:cs="Arial"/>
          <w:iCs/>
          <w:color w:val="000000"/>
          <w:lang w:val="ru-RU"/>
        </w:rPr>
        <w:t>Начин утврђивања и плаћања</w:t>
      </w:r>
    </w:p>
    <w:p w:rsidR="002351D5" w:rsidRPr="00EA2522" w:rsidRDefault="002351D5" w:rsidP="002351D5">
      <w:pPr>
        <w:spacing w:after="0" w:line="240" w:lineRule="auto"/>
        <w:jc w:val="center"/>
        <w:rPr>
          <w:rFonts w:ascii="Arial" w:eastAsia="Times New Roman" w:hAnsi="Arial" w:cs="Arial"/>
          <w:iCs/>
          <w:color w:val="000000"/>
          <w:lang w:val="ru-RU"/>
        </w:rPr>
      </w:pPr>
    </w:p>
    <w:p w:rsidR="002351D5" w:rsidRPr="00EA2522" w:rsidRDefault="002351D5" w:rsidP="002351D5">
      <w:pPr>
        <w:spacing w:after="0" w:line="240" w:lineRule="auto"/>
        <w:jc w:val="center"/>
        <w:rPr>
          <w:rFonts w:ascii="Arial" w:eastAsia="Times New Roman" w:hAnsi="Arial" w:cs="Arial"/>
          <w:b/>
          <w:bCs/>
          <w:color w:val="000000"/>
          <w:lang w:val="ru-RU"/>
        </w:rPr>
      </w:pPr>
      <w:r w:rsidRPr="00EA2522">
        <w:rPr>
          <w:rFonts w:ascii="Arial" w:eastAsia="Times New Roman" w:hAnsi="Arial" w:cs="Arial"/>
          <w:b/>
          <w:bCs/>
          <w:color w:val="000000"/>
          <w:lang w:val="ru-RU"/>
        </w:rPr>
        <w:t>Члан 18</w:t>
      </w:r>
      <w:r>
        <w:rPr>
          <w:rFonts w:ascii="Arial" w:eastAsia="Times New Roman" w:hAnsi="Arial" w:cs="Arial"/>
          <w:b/>
          <w:bCs/>
          <w:color w:val="000000"/>
          <w:lang w:val="ru-RU"/>
        </w:rPr>
        <w:t>.</w:t>
      </w:r>
    </w:p>
    <w:p w:rsidR="002351D5" w:rsidRPr="006A054F" w:rsidRDefault="002351D5" w:rsidP="002351D5">
      <w:pPr>
        <w:spacing w:after="0" w:line="240" w:lineRule="auto"/>
        <w:ind w:firstLine="720"/>
        <w:jc w:val="both"/>
        <w:rPr>
          <w:rFonts w:ascii="Arial" w:eastAsia="Times New Roman" w:hAnsi="Arial" w:cs="Arial"/>
          <w:color w:val="000000"/>
          <w:lang w:val="ru-RU"/>
        </w:rPr>
      </w:pPr>
      <w:r w:rsidRPr="006A054F">
        <w:rPr>
          <w:rFonts w:ascii="Arial" w:eastAsia="Times New Roman" w:hAnsi="Arial" w:cs="Arial"/>
          <w:color w:val="000000"/>
          <w:lang w:val="ru-RU"/>
        </w:rPr>
        <w:t>Захтев за издавање сагласности за постављање инсталација на јавном путу управљачу пута подноси инвеститор или лице које инвеститор овласти.</w:t>
      </w:r>
      <w:r w:rsidRPr="006A054F">
        <w:rPr>
          <w:rFonts w:ascii="Arial" w:eastAsia="Times New Roman" w:hAnsi="Arial" w:cs="Arial"/>
          <w:color w:val="000000"/>
        </w:rPr>
        <w:t> </w:t>
      </w:r>
    </w:p>
    <w:p w:rsidR="002351D5" w:rsidRPr="006A054F" w:rsidRDefault="002351D5" w:rsidP="002351D5">
      <w:pPr>
        <w:spacing w:before="100" w:beforeAutospacing="1" w:after="100" w:afterAutospacing="1" w:line="240" w:lineRule="auto"/>
        <w:ind w:firstLine="720"/>
        <w:jc w:val="both"/>
        <w:rPr>
          <w:rFonts w:ascii="Arial" w:eastAsia="Times New Roman" w:hAnsi="Arial" w:cs="Arial"/>
          <w:color w:val="000000"/>
          <w:lang w:val="ru-RU"/>
        </w:rPr>
      </w:pPr>
      <w:r w:rsidRPr="006A054F">
        <w:rPr>
          <w:rFonts w:ascii="Arial" w:eastAsia="Times New Roman" w:hAnsi="Arial" w:cs="Arial"/>
          <w:color w:val="000000"/>
          <w:lang w:val="ru-RU"/>
        </w:rPr>
        <w:t>Уз захтев се прилаже:</w:t>
      </w:r>
      <w:r w:rsidRPr="006A054F">
        <w:rPr>
          <w:rFonts w:ascii="Arial" w:eastAsia="Times New Roman" w:hAnsi="Arial" w:cs="Arial"/>
          <w:color w:val="000000"/>
        </w:rPr>
        <w:t> </w:t>
      </w:r>
    </w:p>
    <w:p w:rsidR="002351D5" w:rsidRPr="006A054F" w:rsidRDefault="002351D5" w:rsidP="002351D5">
      <w:pPr>
        <w:spacing w:before="100" w:beforeAutospacing="1" w:after="100" w:afterAutospacing="1" w:line="240" w:lineRule="auto"/>
        <w:jc w:val="both"/>
        <w:rPr>
          <w:rFonts w:ascii="Arial" w:eastAsia="Times New Roman" w:hAnsi="Arial" w:cs="Arial"/>
          <w:color w:val="000000"/>
          <w:lang w:val="ru-RU"/>
        </w:rPr>
      </w:pPr>
      <w:r w:rsidRPr="006A054F">
        <w:rPr>
          <w:rFonts w:ascii="Arial" w:eastAsia="Times New Roman" w:hAnsi="Arial" w:cs="Arial"/>
          <w:color w:val="000000"/>
          <w:lang w:val="ru-RU"/>
        </w:rPr>
        <w:t>1. Правоснажно решење о одобрењу за изградњу (одговарајућа дозвола по Закону о планирању и изградњи)</w:t>
      </w:r>
      <w:r w:rsidRPr="006A054F">
        <w:rPr>
          <w:rFonts w:ascii="Arial" w:eastAsia="Times New Roman" w:hAnsi="Arial" w:cs="Arial"/>
          <w:color w:val="000000"/>
        </w:rPr>
        <w:t> </w:t>
      </w:r>
    </w:p>
    <w:p w:rsidR="002351D5" w:rsidRPr="006A054F" w:rsidRDefault="002351D5" w:rsidP="002351D5">
      <w:pPr>
        <w:spacing w:before="100" w:beforeAutospacing="1" w:after="100" w:afterAutospacing="1" w:line="240" w:lineRule="auto"/>
        <w:jc w:val="both"/>
        <w:rPr>
          <w:rFonts w:ascii="Arial" w:eastAsia="Times New Roman" w:hAnsi="Arial" w:cs="Arial"/>
          <w:color w:val="000000"/>
          <w:lang w:val="ru-RU"/>
        </w:rPr>
      </w:pPr>
      <w:r w:rsidRPr="006A054F">
        <w:rPr>
          <w:rFonts w:ascii="Arial" w:eastAsia="Times New Roman" w:hAnsi="Arial" w:cs="Arial"/>
          <w:color w:val="000000"/>
          <w:lang w:val="ru-RU"/>
        </w:rPr>
        <w:t>2. Извод из техничке документације урађене за потребе извођења радова који садржи прилоге из којих ће се сагледати обим грађевинских радова на јавној саобраћајној површини</w:t>
      </w:r>
    </w:p>
    <w:p w:rsidR="002351D5" w:rsidRPr="006A054F" w:rsidRDefault="002351D5" w:rsidP="002351D5">
      <w:pPr>
        <w:spacing w:before="100" w:beforeAutospacing="1" w:after="100" w:afterAutospacing="1" w:line="240" w:lineRule="auto"/>
        <w:ind w:firstLine="720"/>
        <w:jc w:val="both"/>
        <w:rPr>
          <w:rFonts w:ascii="Arial" w:eastAsia="Times New Roman" w:hAnsi="Arial" w:cs="Arial"/>
          <w:color w:val="000000"/>
          <w:lang w:val="ru-RU"/>
        </w:rPr>
      </w:pPr>
      <w:r w:rsidRPr="006A054F">
        <w:rPr>
          <w:rFonts w:ascii="Arial" w:eastAsia="Times New Roman" w:hAnsi="Arial" w:cs="Arial"/>
          <w:color w:val="000000"/>
          <w:lang w:val="ru-RU"/>
        </w:rPr>
        <w:t>Управљач пута је дужан да одлучи о захтеву, обрачуна накнаду и подносиоцу захтева изда решење о висини утврђене накнаде за постављање инсталација у року од осам дана од дана пријема потпуног захтева.</w:t>
      </w:r>
      <w:r w:rsidRPr="006A054F">
        <w:rPr>
          <w:rFonts w:ascii="Arial" w:eastAsia="Times New Roman" w:hAnsi="Arial" w:cs="Arial"/>
          <w:color w:val="000000"/>
        </w:rPr>
        <w:t> </w:t>
      </w:r>
    </w:p>
    <w:p w:rsidR="002351D5" w:rsidRPr="001B7A07" w:rsidRDefault="002351D5" w:rsidP="002351D5">
      <w:pPr>
        <w:spacing w:after="0" w:line="240" w:lineRule="auto"/>
        <w:ind w:firstLine="720"/>
        <w:jc w:val="both"/>
        <w:rPr>
          <w:rFonts w:ascii="Arial" w:eastAsia="Times New Roman" w:hAnsi="Arial" w:cs="Arial"/>
          <w:color w:val="000000"/>
          <w:lang w:val="ru-RU"/>
        </w:rPr>
      </w:pPr>
      <w:r w:rsidRPr="006A054F">
        <w:rPr>
          <w:rFonts w:ascii="Arial" w:eastAsia="Times New Roman" w:hAnsi="Arial" w:cs="Arial"/>
          <w:color w:val="000000"/>
          <w:lang w:val="ru-RU"/>
        </w:rPr>
        <w:t>Подносилац захтева накнаду утврђену решењем из става 3. овог члана плаћа у року од осам дана од дана прав</w:t>
      </w:r>
      <w:r>
        <w:rPr>
          <w:rFonts w:ascii="Arial" w:eastAsia="Times New Roman" w:hAnsi="Arial" w:cs="Arial"/>
          <w:color w:val="000000"/>
          <w:lang w:val="sr-Cyrl-RS"/>
        </w:rPr>
        <w:t>н</w:t>
      </w:r>
      <w:r w:rsidRPr="006A054F">
        <w:rPr>
          <w:rFonts w:ascii="Arial" w:eastAsia="Times New Roman" w:hAnsi="Arial" w:cs="Arial"/>
          <w:color w:val="000000"/>
          <w:lang w:val="ru-RU"/>
        </w:rPr>
        <w:t>оснажности решења, а пре преузимања сагласности.</w:t>
      </w:r>
      <w:r w:rsidRPr="006A054F">
        <w:rPr>
          <w:rFonts w:ascii="Arial" w:eastAsia="Times New Roman" w:hAnsi="Arial" w:cs="Arial"/>
          <w:color w:val="000000"/>
        </w:rPr>
        <w:t> </w:t>
      </w:r>
    </w:p>
    <w:p w:rsidR="002351D5" w:rsidRPr="006A054F" w:rsidRDefault="002351D5" w:rsidP="002351D5">
      <w:pPr>
        <w:spacing w:after="0" w:line="240" w:lineRule="auto"/>
        <w:ind w:firstLine="720"/>
        <w:jc w:val="both"/>
        <w:rPr>
          <w:rFonts w:ascii="Arial" w:eastAsia="Times New Roman" w:hAnsi="Arial" w:cs="Arial"/>
          <w:color w:val="000000"/>
          <w:lang w:val="ru-RU"/>
        </w:rPr>
      </w:pPr>
    </w:p>
    <w:p w:rsidR="002351D5" w:rsidRPr="00EA2522" w:rsidRDefault="002351D5" w:rsidP="002351D5">
      <w:pPr>
        <w:spacing w:after="0" w:line="240" w:lineRule="auto"/>
        <w:ind w:firstLine="720"/>
        <w:jc w:val="both"/>
        <w:rPr>
          <w:rFonts w:ascii="Arial" w:eastAsia="Times New Roman" w:hAnsi="Arial" w:cs="Arial"/>
          <w:color w:val="000000"/>
          <w:lang w:val="ru-RU"/>
        </w:rPr>
      </w:pPr>
      <w:r w:rsidRPr="006A054F">
        <w:rPr>
          <w:rFonts w:ascii="Arial" w:eastAsia="Times New Roman" w:hAnsi="Arial" w:cs="Arial"/>
          <w:color w:val="000000"/>
          <w:lang w:val="ru-RU"/>
        </w:rPr>
        <w:t>Инвеститор је дужан да обавести управљача пута уколико дође до одступања од техничке документације на основу које је издата сагласност, а ради издавања коначног обрачуна за наплату накнаде.</w:t>
      </w:r>
      <w:r w:rsidRPr="00EA2522">
        <w:rPr>
          <w:rFonts w:ascii="Arial" w:eastAsia="Times New Roman" w:hAnsi="Arial" w:cs="Arial"/>
          <w:color w:val="000000"/>
        </w:rPr>
        <w:t> </w:t>
      </w:r>
    </w:p>
    <w:p w:rsidR="002351D5" w:rsidRPr="006F0CC8" w:rsidRDefault="002351D5" w:rsidP="002351D5">
      <w:pPr>
        <w:spacing w:before="240" w:after="240" w:line="240" w:lineRule="auto"/>
        <w:jc w:val="center"/>
        <w:rPr>
          <w:rFonts w:ascii="Arial" w:eastAsia="Times New Roman" w:hAnsi="Arial" w:cs="Arial"/>
          <w:b/>
          <w:bCs/>
          <w:color w:val="000000"/>
          <w:lang w:val="ru-RU"/>
        </w:rPr>
      </w:pPr>
      <w:bookmarkStart w:id="27" w:name="str_10"/>
      <w:bookmarkEnd w:id="27"/>
      <w:r>
        <w:rPr>
          <w:rFonts w:ascii="Arial" w:eastAsia="Times New Roman" w:hAnsi="Arial" w:cs="Arial"/>
          <w:b/>
          <w:bCs/>
          <w:color w:val="000000"/>
          <w:lang w:val="sr-Latn-RS"/>
        </w:rPr>
        <w:t xml:space="preserve">VII </w:t>
      </w:r>
      <w:r w:rsidRPr="006F0CC8">
        <w:rPr>
          <w:rFonts w:ascii="Arial" w:eastAsia="Times New Roman" w:hAnsi="Arial" w:cs="Arial"/>
          <w:b/>
          <w:bCs/>
          <w:color w:val="000000"/>
          <w:lang w:val="ru-RU"/>
        </w:rPr>
        <w:t>Олакшице</w:t>
      </w:r>
    </w:p>
    <w:p w:rsidR="002351D5" w:rsidRPr="00EA2522" w:rsidRDefault="002351D5" w:rsidP="002351D5">
      <w:pPr>
        <w:spacing w:after="0" w:line="240" w:lineRule="auto"/>
        <w:jc w:val="center"/>
        <w:rPr>
          <w:rFonts w:ascii="Arial" w:eastAsia="Times New Roman" w:hAnsi="Arial" w:cs="Arial"/>
          <w:b/>
          <w:bCs/>
          <w:color w:val="000000"/>
          <w:lang w:val="ru-RU"/>
        </w:rPr>
      </w:pPr>
      <w:bookmarkStart w:id="28" w:name="clan_20"/>
      <w:bookmarkEnd w:id="28"/>
      <w:r w:rsidRPr="00EA2522">
        <w:rPr>
          <w:rFonts w:ascii="Arial" w:eastAsia="Times New Roman" w:hAnsi="Arial" w:cs="Arial"/>
          <w:b/>
          <w:bCs/>
          <w:color w:val="000000"/>
          <w:lang w:val="ru-RU"/>
        </w:rPr>
        <w:t xml:space="preserve">Члан </w:t>
      </w:r>
      <w:r>
        <w:rPr>
          <w:rFonts w:ascii="Arial" w:eastAsia="Times New Roman" w:hAnsi="Arial" w:cs="Arial"/>
          <w:b/>
          <w:bCs/>
          <w:color w:val="000000"/>
          <w:lang w:val="ru-RU"/>
        </w:rPr>
        <w:t>19.</w:t>
      </w:r>
    </w:p>
    <w:p w:rsidR="002351D5" w:rsidRDefault="002351D5" w:rsidP="002351D5">
      <w:pPr>
        <w:spacing w:after="0" w:line="240" w:lineRule="auto"/>
        <w:ind w:firstLine="720"/>
        <w:jc w:val="both"/>
        <w:rPr>
          <w:rFonts w:ascii="Arial" w:eastAsia="Times New Roman" w:hAnsi="Arial" w:cs="Arial"/>
          <w:color w:val="000000"/>
          <w:lang w:val="ru-RU"/>
        </w:rPr>
      </w:pPr>
      <w:r w:rsidRPr="00EA2522">
        <w:rPr>
          <w:rFonts w:ascii="Arial" w:eastAsia="Times New Roman" w:hAnsi="Arial" w:cs="Arial"/>
          <w:color w:val="000000"/>
          <w:lang w:val="ru-RU"/>
        </w:rPr>
        <w:t xml:space="preserve">Накнаду </w:t>
      </w:r>
      <w:r>
        <w:rPr>
          <w:rFonts w:ascii="Arial" w:eastAsia="Times New Roman" w:hAnsi="Arial" w:cs="Arial"/>
          <w:color w:val="000000"/>
          <w:lang w:val="ru-RU"/>
        </w:rPr>
        <w:t>из члана 2. став 1. тачка 3. и 4. ове одлуке</w:t>
      </w:r>
      <w:r w:rsidRPr="006F0CC8">
        <w:rPr>
          <w:rFonts w:ascii="Arial" w:eastAsia="Times New Roman" w:hAnsi="Arial" w:cs="Arial"/>
          <w:color w:val="000000"/>
          <w:lang w:val="ru-RU"/>
        </w:rPr>
        <w:t xml:space="preserve"> </w:t>
      </w:r>
      <w:r w:rsidRPr="006A054F">
        <w:rPr>
          <w:rFonts w:ascii="Arial" w:eastAsia="Times New Roman" w:hAnsi="Arial" w:cs="Arial"/>
          <w:lang w:val="ru-RU"/>
        </w:rPr>
        <w:t xml:space="preserve">не плаћају </w:t>
      </w:r>
      <w:r w:rsidRPr="00EA2522">
        <w:rPr>
          <w:rFonts w:ascii="Arial" w:eastAsia="Times New Roman" w:hAnsi="Arial" w:cs="Arial"/>
          <w:color w:val="000000"/>
          <w:lang w:val="ru-RU"/>
        </w:rPr>
        <w:t>директни и индиректни корисници буџетских средстава</w:t>
      </w:r>
      <w:r>
        <w:rPr>
          <w:rFonts w:ascii="Arial" w:eastAsia="Times New Roman" w:hAnsi="Arial" w:cs="Arial"/>
          <w:color w:val="000000"/>
          <w:lang w:val="ru-RU"/>
        </w:rPr>
        <w:t>.</w:t>
      </w:r>
      <w:r w:rsidRPr="00EA2522">
        <w:rPr>
          <w:rFonts w:ascii="Arial" w:eastAsia="Times New Roman" w:hAnsi="Arial" w:cs="Arial"/>
          <w:color w:val="000000"/>
          <w:lang w:val="ru-RU"/>
        </w:rPr>
        <w:t xml:space="preserve"> </w:t>
      </w:r>
    </w:p>
    <w:p w:rsidR="002351D5" w:rsidRDefault="002351D5" w:rsidP="002351D5">
      <w:pPr>
        <w:spacing w:after="0" w:line="240" w:lineRule="auto"/>
        <w:ind w:firstLine="720"/>
        <w:jc w:val="both"/>
        <w:rPr>
          <w:rFonts w:ascii="Arial" w:hAnsi="Arial" w:cs="Arial"/>
          <w:bCs/>
          <w:lang w:val="sr-Cyrl-RS"/>
        </w:rPr>
      </w:pPr>
      <w:r w:rsidRPr="006F0CC8">
        <w:rPr>
          <w:rFonts w:ascii="Arial" w:hAnsi="Arial" w:cs="Arial"/>
          <w:bCs/>
          <w:lang w:val="sr-Cyrl-RS"/>
        </w:rPr>
        <w:t>Накнада за коришћење делова путног земљишт</w:t>
      </w:r>
      <w:r>
        <w:rPr>
          <w:rFonts w:ascii="Arial" w:hAnsi="Arial" w:cs="Arial"/>
          <w:bCs/>
          <w:lang w:val="sr-Cyrl-RS"/>
        </w:rPr>
        <w:t>а јавног пута се не обрачунава з</w:t>
      </w:r>
      <w:r w:rsidRPr="006F0CC8">
        <w:rPr>
          <w:rFonts w:ascii="Arial" w:hAnsi="Arial" w:cs="Arial"/>
          <w:bCs/>
          <w:lang w:val="sr-Cyrl-RS"/>
        </w:rPr>
        <w:t>а време редовног, периодичног одржавања или реконструкције јавног пута ако је извођењем радова онемогућен приступ.</w:t>
      </w:r>
    </w:p>
    <w:p w:rsidR="002351D5" w:rsidRPr="006F0CC8" w:rsidRDefault="002351D5" w:rsidP="002351D5">
      <w:pPr>
        <w:spacing w:after="0" w:line="240" w:lineRule="auto"/>
        <w:ind w:firstLine="720"/>
        <w:jc w:val="both"/>
        <w:rPr>
          <w:rFonts w:ascii="Arial" w:eastAsia="Times New Roman" w:hAnsi="Arial" w:cs="Arial"/>
          <w:strike/>
          <w:color w:val="000000"/>
          <w:lang w:val="ru-RU"/>
        </w:rPr>
      </w:pPr>
    </w:p>
    <w:p w:rsidR="002351D5" w:rsidRPr="00EA2522" w:rsidRDefault="002351D5" w:rsidP="002351D5">
      <w:pPr>
        <w:spacing w:after="0" w:line="240" w:lineRule="auto"/>
        <w:jc w:val="center"/>
        <w:rPr>
          <w:rFonts w:ascii="Arial" w:eastAsia="Times New Roman" w:hAnsi="Arial" w:cs="Arial"/>
          <w:b/>
          <w:bCs/>
          <w:color w:val="000000"/>
          <w:lang w:val="ru-RU"/>
        </w:rPr>
      </w:pPr>
      <w:bookmarkStart w:id="29" w:name="clan_21"/>
      <w:bookmarkEnd w:id="29"/>
      <w:r w:rsidRPr="00EA2522">
        <w:rPr>
          <w:rFonts w:ascii="Arial" w:eastAsia="Times New Roman" w:hAnsi="Arial" w:cs="Arial"/>
          <w:b/>
          <w:bCs/>
          <w:color w:val="000000"/>
          <w:lang w:val="ru-RU"/>
        </w:rPr>
        <w:t>Члан 2</w:t>
      </w:r>
      <w:r>
        <w:rPr>
          <w:rFonts w:ascii="Arial" w:eastAsia="Times New Roman" w:hAnsi="Arial" w:cs="Arial"/>
          <w:b/>
          <w:bCs/>
          <w:color w:val="000000"/>
          <w:lang w:val="ru-RU"/>
        </w:rPr>
        <w:t>0.</w:t>
      </w:r>
    </w:p>
    <w:p w:rsidR="002351D5" w:rsidRPr="00EA2522" w:rsidRDefault="002351D5" w:rsidP="002351D5">
      <w:pPr>
        <w:spacing w:after="0" w:line="240" w:lineRule="auto"/>
        <w:ind w:firstLine="720"/>
        <w:jc w:val="both"/>
        <w:rPr>
          <w:rFonts w:ascii="Arial" w:eastAsia="Times New Roman" w:hAnsi="Arial" w:cs="Arial"/>
          <w:color w:val="000000"/>
          <w:lang w:val="ru-RU"/>
        </w:rPr>
      </w:pPr>
      <w:r w:rsidRPr="00EA2522">
        <w:rPr>
          <w:rFonts w:ascii="Arial" w:eastAsia="Times New Roman" w:hAnsi="Arial" w:cs="Arial"/>
          <w:color w:val="000000"/>
          <w:lang w:val="ru-RU"/>
        </w:rPr>
        <w:t>Накнаде за коришћење јавних путева на територији града Крагујевца припадају и уплаћују се на рачун управљача пута.</w:t>
      </w:r>
      <w:r w:rsidRPr="00EA2522">
        <w:rPr>
          <w:rFonts w:ascii="Arial" w:eastAsia="Times New Roman" w:hAnsi="Arial" w:cs="Arial"/>
          <w:color w:val="000000"/>
        </w:rPr>
        <w:t> </w:t>
      </w:r>
    </w:p>
    <w:p w:rsidR="002351D5" w:rsidRPr="00B0663E" w:rsidRDefault="002351D5" w:rsidP="002351D5">
      <w:pPr>
        <w:spacing w:before="240" w:after="240" w:line="240" w:lineRule="auto"/>
        <w:jc w:val="center"/>
        <w:rPr>
          <w:rFonts w:ascii="Arial" w:hAnsi="Arial" w:cs="Arial"/>
          <w:b/>
          <w:color w:val="000000"/>
          <w:lang w:val="ru-RU"/>
        </w:rPr>
      </w:pPr>
      <w:bookmarkStart w:id="30" w:name="str_11"/>
      <w:bookmarkEnd w:id="30"/>
      <w:r w:rsidRPr="007016F1">
        <w:rPr>
          <w:rFonts w:ascii="Arial" w:eastAsia="Times New Roman" w:hAnsi="Arial" w:cs="Arial"/>
          <w:b/>
          <w:bCs/>
          <w:lang w:val="sr-Latn-RS"/>
        </w:rPr>
        <w:t xml:space="preserve">VIII </w:t>
      </w:r>
      <w:r w:rsidRPr="007016F1">
        <w:rPr>
          <w:rFonts w:ascii="Arial" w:hAnsi="Arial" w:cs="Arial"/>
          <w:b/>
          <w:lang w:val="ru-RU"/>
        </w:rPr>
        <w:t>З</w:t>
      </w:r>
      <w:r>
        <w:rPr>
          <w:rFonts w:ascii="Arial" w:hAnsi="Arial" w:cs="Arial"/>
          <w:b/>
          <w:color w:val="000000"/>
          <w:lang w:val="sr-Cyrl-RS"/>
        </w:rPr>
        <w:t>авршне одредбе</w:t>
      </w:r>
      <w:r w:rsidRPr="00B0663E">
        <w:rPr>
          <w:rFonts w:ascii="Arial" w:hAnsi="Arial" w:cs="Arial"/>
          <w:b/>
          <w:color w:val="000000"/>
        </w:rPr>
        <w:t> </w:t>
      </w:r>
    </w:p>
    <w:p w:rsidR="002351D5" w:rsidRPr="00F108D1" w:rsidRDefault="002351D5" w:rsidP="002351D5">
      <w:pPr>
        <w:spacing w:after="0" w:line="240" w:lineRule="auto"/>
        <w:jc w:val="center"/>
        <w:rPr>
          <w:rFonts w:ascii="Arial" w:eastAsia="Times New Roman" w:hAnsi="Arial" w:cs="Arial"/>
          <w:b/>
          <w:bCs/>
          <w:color w:val="000000"/>
          <w:lang w:val="ru-RU"/>
        </w:rPr>
      </w:pPr>
      <w:bookmarkStart w:id="31" w:name="clan_23"/>
      <w:bookmarkEnd w:id="31"/>
      <w:r w:rsidRPr="00EE2CAB">
        <w:rPr>
          <w:rFonts w:ascii="Arial" w:eastAsia="Times New Roman" w:hAnsi="Arial" w:cs="Arial"/>
          <w:b/>
          <w:bCs/>
          <w:color w:val="000000"/>
          <w:lang w:val="ru-RU"/>
        </w:rPr>
        <w:t>Члан 2</w:t>
      </w:r>
      <w:r>
        <w:rPr>
          <w:rFonts w:ascii="Arial" w:eastAsia="Times New Roman" w:hAnsi="Arial" w:cs="Arial"/>
          <w:b/>
          <w:bCs/>
          <w:color w:val="000000"/>
          <w:lang w:val="ru-RU"/>
        </w:rPr>
        <w:t>2.</w:t>
      </w:r>
    </w:p>
    <w:p w:rsidR="002351D5" w:rsidRDefault="002351D5" w:rsidP="002351D5">
      <w:pPr>
        <w:spacing w:after="0" w:line="240" w:lineRule="auto"/>
        <w:ind w:firstLine="720"/>
        <w:jc w:val="both"/>
        <w:rPr>
          <w:rFonts w:ascii="Arial" w:eastAsia="Times New Roman" w:hAnsi="Arial" w:cs="Arial"/>
          <w:bCs/>
          <w:color w:val="000000"/>
          <w:lang w:val="sr-Cyrl-RS"/>
        </w:rPr>
      </w:pPr>
      <w:r w:rsidRPr="00F108D1">
        <w:rPr>
          <w:rFonts w:ascii="Arial" w:eastAsia="Times New Roman" w:hAnsi="Arial" w:cs="Arial"/>
          <w:bCs/>
          <w:color w:val="000000"/>
          <w:lang w:val="sr-Cyrl-RS"/>
        </w:rPr>
        <w:t xml:space="preserve">Доношењем ове одлуке престаје да важи </w:t>
      </w:r>
      <w:r>
        <w:rPr>
          <w:rFonts w:ascii="Arial" w:eastAsia="Times New Roman" w:hAnsi="Arial" w:cs="Arial"/>
          <w:bCs/>
          <w:color w:val="000000"/>
          <w:lang w:val="sr-Cyrl-RS"/>
        </w:rPr>
        <w:t>Одлука о накнадама за коришћење путева на територији града Крагујевца (''Службени лист града Крагујевца'', број 20/19, 14/20 и 7/21).</w:t>
      </w:r>
    </w:p>
    <w:p w:rsidR="002351D5" w:rsidRDefault="002351D5" w:rsidP="002351D5">
      <w:pPr>
        <w:spacing w:after="0" w:line="240" w:lineRule="auto"/>
        <w:ind w:firstLine="720"/>
        <w:jc w:val="both"/>
        <w:rPr>
          <w:rFonts w:ascii="Arial" w:eastAsia="Times New Roman" w:hAnsi="Arial" w:cs="Arial"/>
          <w:bCs/>
          <w:color w:val="000000"/>
          <w:lang w:val="sr-Cyrl-RS"/>
        </w:rPr>
      </w:pPr>
    </w:p>
    <w:p w:rsidR="002351D5" w:rsidRPr="00F108D1" w:rsidRDefault="002351D5" w:rsidP="002351D5">
      <w:pPr>
        <w:spacing w:after="0" w:line="240" w:lineRule="auto"/>
        <w:jc w:val="center"/>
        <w:rPr>
          <w:rFonts w:ascii="Arial" w:eastAsia="Times New Roman" w:hAnsi="Arial" w:cs="Arial"/>
          <w:b/>
          <w:bCs/>
          <w:color w:val="000000"/>
          <w:lang w:val="ru-RU"/>
        </w:rPr>
      </w:pPr>
      <w:r w:rsidRPr="00EE2CAB">
        <w:rPr>
          <w:rFonts w:ascii="Arial" w:eastAsia="Times New Roman" w:hAnsi="Arial" w:cs="Arial"/>
          <w:b/>
          <w:bCs/>
          <w:color w:val="000000"/>
          <w:lang w:val="ru-RU"/>
        </w:rPr>
        <w:t>Члан 2</w:t>
      </w:r>
      <w:r>
        <w:rPr>
          <w:rFonts w:ascii="Arial" w:eastAsia="Times New Roman" w:hAnsi="Arial" w:cs="Arial"/>
          <w:b/>
          <w:bCs/>
          <w:color w:val="000000"/>
          <w:lang w:val="ru-RU"/>
        </w:rPr>
        <w:t>3.</w:t>
      </w:r>
    </w:p>
    <w:p w:rsidR="002351D5" w:rsidRDefault="002351D5" w:rsidP="002351D5">
      <w:pPr>
        <w:spacing w:after="0" w:line="240" w:lineRule="auto"/>
        <w:ind w:firstLine="720"/>
        <w:jc w:val="both"/>
        <w:rPr>
          <w:rFonts w:ascii="Arial" w:eastAsia="Times New Roman" w:hAnsi="Arial" w:cs="Arial"/>
          <w:color w:val="000000"/>
          <w:lang w:val="sr-Cyrl-RS"/>
        </w:rPr>
      </w:pPr>
      <w:r w:rsidRPr="00EE2CAB">
        <w:rPr>
          <w:rFonts w:ascii="Arial" w:eastAsia="Times New Roman" w:hAnsi="Arial" w:cs="Arial"/>
          <w:color w:val="000000"/>
          <w:lang w:val="ru-RU"/>
        </w:rPr>
        <w:t>Ова одлука ступа на снагу осмог дана од дана објављивања у "Службеном листу града Крагујевца".</w:t>
      </w:r>
      <w:r w:rsidRPr="00EE2CAB">
        <w:rPr>
          <w:rFonts w:ascii="Arial" w:eastAsia="Times New Roman" w:hAnsi="Arial" w:cs="Arial"/>
          <w:color w:val="000000"/>
        </w:rPr>
        <w:t> </w:t>
      </w:r>
    </w:p>
    <w:p w:rsidR="002351D5" w:rsidRDefault="002351D5" w:rsidP="002351D5">
      <w:pPr>
        <w:spacing w:after="0" w:line="240" w:lineRule="auto"/>
        <w:ind w:firstLine="720"/>
        <w:jc w:val="both"/>
        <w:rPr>
          <w:rFonts w:ascii="Arial" w:eastAsia="Times New Roman" w:hAnsi="Arial" w:cs="Arial"/>
          <w:color w:val="000000"/>
          <w:lang w:val="sr-Cyrl-RS"/>
        </w:rPr>
      </w:pPr>
    </w:p>
    <w:p w:rsidR="002351D5" w:rsidRPr="007016F1" w:rsidRDefault="002351D5" w:rsidP="002351D5">
      <w:pPr>
        <w:spacing w:after="0" w:line="240" w:lineRule="auto"/>
        <w:ind w:firstLine="720"/>
        <w:jc w:val="both"/>
        <w:rPr>
          <w:rFonts w:ascii="Arial" w:eastAsia="Times New Roman" w:hAnsi="Arial" w:cs="Arial"/>
          <w:color w:val="000000"/>
          <w:lang w:val="sr-Cyrl-RS"/>
        </w:rPr>
      </w:pPr>
    </w:p>
    <w:p w:rsidR="002351D5" w:rsidRDefault="002351D5" w:rsidP="002351D5">
      <w:pPr>
        <w:spacing w:after="0"/>
        <w:jc w:val="center"/>
        <w:rPr>
          <w:rFonts w:ascii="Arial" w:hAnsi="Arial" w:cs="Arial"/>
          <w:b/>
          <w:lang w:val="sr-Cyrl-CS"/>
        </w:rPr>
      </w:pPr>
      <w:r>
        <w:rPr>
          <w:rFonts w:ascii="Arial" w:hAnsi="Arial" w:cs="Arial"/>
          <w:b/>
          <w:lang w:val="sr-Cyrl-CS"/>
        </w:rPr>
        <w:t>СКУПШТИНА ГРАДА КРАГУЈЕВЦА</w:t>
      </w:r>
    </w:p>
    <w:p w:rsidR="002351D5" w:rsidRDefault="002351D5" w:rsidP="002351D5">
      <w:pPr>
        <w:spacing w:after="0"/>
        <w:jc w:val="center"/>
        <w:rPr>
          <w:rFonts w:ascii="Arial" w:hAnsi="Arial" w:cs="Arial"/>
          <w:b/>
          <w:lang w:val="sr-Cyrl-CS"/>
        </w:rPr>
      </w:pPr>
      <w:r>
        <w:rPr>
          <w:rFonts w:ascii="Arial" w:hAnsi="Arial" w:cs="Arial"/>
          <w:b/>
          <w:lang w:val="sr-Cyrl-CS"/>
        </w:rPr>
        <w:t>БРОЈ:______________</w:t>
      </w:r>
    </w:p>
    <w:p w:rsidR="002351D5" w:rsidRDefault="002351D5" w:rsidP="002351D5">
      <w:pPr>
        <w:spacing w:after="0"/>
        <w:jc w:val="center"/>
        <w:rPr>
          <w:rFonts w:ascii="Arial" w:hAnsi="Arial" w:cs="Arial"/>
          <w:b/>
          <w:lang w:val="sr-Cyrl-CS"/>
        </w:rPr>
      </w:pPr>
      <w:r>
        <w:rPr>
          <w:rFonts w:ascii="Arial" w:hAnsi="Arial" w:cs="Arial"/>
          <w:b/>
          <w:lang w:val="sr-Cyrl-CS"/>
        </w:rPr>
        <w:t>У Крагујевцу, дана ________ 2024. године</w:t>
      </w:r>
    </w:p>
    <w:p w:rsidR="002351D5" w:rsidRPr="009F1538" w:rsidRDefault="002351D5" w:rsidP="002351D5">
      <w:pPr>
        <w:spacing w:after="0"/>
        <w:rPr>
          <w:rFonts w:ascii="Arial" w:hAnsi="Arial" w:cs="Arial"/>
          <w:b/>
          <w:lang w:val="sr-Latn-RS"/>
        </w:rPr>
      </w:pPr>
    </w:p>
    <w:p w:rsidR="002351D5" w:rsidRPr="009F1538" w:rsidRDefault="002351D5" w:rsidP="002351D5">
      <w:pPr>
        <w:spacing w:after="0"/>
        <w:jc w:val="center"/>
        <w:outlineLvl w:val="0"/>
        <w:rPr>
          <w:rFonts w:ascii="Arial" w:hAnsi="Arial" w:cs="Arial"/>
          <w:b/>
          <w:lang w:val="sr-Latn-RS"/>
        </w:rPr>
      </w:pPr>
      <w:r>
        <w:rPr>
          <w:rFonts w:ascii="Arial" w:hAnsi="Arial" w:cs="Arial"/>
          <w:b/>
          <w:lang w:val="sr-Cyrl-CS"/>
        </w:rPr>
        <w:t xml:space="preserve">                                                                                                           ПРЕДСЕДНИК</w:t>
      </w:r>
    </w:p>
    <w:p w:rsidR="002351D5" w:rsidRDefault="002351D5" w:rsidP="002351D5">
      <w:pPr>
        <w:spacing w:after="0"/>
        <w:jc w:val="center"/>
        <w:outlineLvl w:val="0"/>
        <w:rPr>
          <w:rFonts w:ascii="Arial" w:hAnsi="Arial" w:cs="Arial"/>
          <w:b/>
          <w:lang w:val="sr-Latn-RS"/>
        </w:rPr>
      </w:pPr>
      <w:r>
        <w:rPr>
          <w:rFonts w:ascii="Arial" w:hAnsi="Arial" w:cs="Arial"/>
          <w:b/>
          <w:lang w:val="sr-Cyrl-CS"/>
        </w:rPr>
        <w:t xml:space="preserve">                                                                                                           Ивица Момчиловић</w:t>
      </w:r>
    </w:p>
    <w:p w:rsidR="002351D5" w:rsidRDefault="002351D5" w:rsidP="002351D5">
      <w:pPr>
        <w:spacing w:after="0"/>
        <w:jc w:val="center"/>
        <w:outlineLvl w:val="0"/>
        <w:rPr>
          <w:rFonts w:ascii="Arial" w:hAnsi="Arial" w:cs="Arial"/>
          <w:b/>
          <w:lang w:val="sr-Latn-RS"/>
        </w:rPr>
      </w:pPr>
    </w:p>
    <w:p w:rsidR="002351D5" w:rsidRPr="009F1538" w:rsidRDefault="002351D5" w:rsidP="002351D5">
      <w:pPr>
        <w:spacing w:after="0"/>
        <w:jc w:val="center"/>
        <w:outlineLvl w:val="0"/>
        <w:rPr>
          <w:rFonts w:ascii="Arial" w:hAnsi="Arial" w:cs="Arial"/>
          <w:b/>
          <w:lang w:val="sr-Latn-RS"/>
        </w:rPr>
      </w:pPr>
    </w:p>
    <w:p w:rsidR="002351D5" w:rsidRPr="003466DB" w:rsidRDefault="002351D5" w:rsidP="002351D5">
      <w:pPr>
        <w:spacing w:after="0"/>
        <w:jc w:val="center"/>
        <w:outlineLvl w:val="0"/>
        <w:rPr>
          <w:rFonts w:ascii="Arial" w:hAnsi="Arial" w:cs="Arial"/>
          <w:b/>
          <w:lang w:val="sr-Cyrl-RS"/>
        </w:rPr>
      </w:pPr>
      <w:r>
        <w:rPr>
          <w:rFonts w:ascii="Arial" w:hAnsi="Arial" w:cs="Arial"/>
          <w:b/>
          <w:lang w:val="sr-Cyrl-CS"/>
        </w:rPr>
        <w:t>О б р а з л о ж е њ е</w:t>
      </w:r>
    </w:p>
    <w:p w:rsidR="002351D5" w:rsidRDefault="002351D5" w:rsidP="002351D5">
      <w:pPr>
        <w:spacing w:after="0"/>
        <w:jc w:val="both"/>
        <w:rPr>
          <w:rFonts w:ascii="Arial" w:hAnsi="Arial" w:cs="Arial"/>
          <w:b/>
          <w:lang w:val="sr-Cyrl-CS"/>
        </w:rPr>
      </w:pPr>
      <w:r>
        <w:rPr>
          <w:rFonts w:ascii="Arial" w:hAnsi="Arial" w:cs="Arial"/>
          <w:b/>
          <w:lang w:val="sr-Cyrl-CS"/>
        </w:rPr>
        <w:t xml:space="preserve">           </w:t>
      </w:r>
    </w:p>
    <w:p w:rsidR="002351D5" w:rsidRDefault="002351D5" w:rsidP="002351D5">
      <w:pPr>
        <w:spacing w:after="0" w:line="240" w:lineRule="auto"/>
        <w:ind w:firstLine="720"/>
        <w:jc w:val="both"/>
        <w:rPr>
          <w:rFonts w:ascii="Arial" w:hAnsi="Arial" w:cs="Arial"/>
          <w:lang w:val="sr-Cyrl-CS"/>
        </w:rPr>
      </w:pPr>
      <w:r w:rsidRPr="00AA25B1">
        <w:rPr>
          <w:rFonts w:ascii="Arial" w:hAnsi="Arial" w:cs="Arial"/>
          <w:lang w:val="sr-Cyrl-CS"/>
        </w:rPr>
        <w:t>Правни основ</w:t>
      </w:r>
      <w:r>
        <w:rPr>
          <w:rFonts w:ascii="Arial" w:hAnsi="Arial" w:cs="Arial"/>
          <w:lang w:val="sr-Cyrl-CS"/>
        </w:rPr>
        <w:t xml:space="preserve"> за доношење </w:t>
      </w:r>
      <w:r>
        <w:rPr>
          <w:rFonts w:ascii="Arial" w:hAnsi="Arial" w:cs="Arial"/>
          <w:lang w:val="ru-RU"/>
        </w:rPr>
        <w:t xml:space="preserve">Oдлуке о накнадама за коришћење </w:t>
      </w:r>
      <w:r>
        <w:rPr>
          <w:rFonts w:ascii="Arial" w:eastAsia="Times New Roman" w:hAnsi="Arial" w:cs="Arial"/>
          <w:bCs/>
          <w:color w:val="000000"/>
          <w:lang w:val="sr-Cyrl-RS"/>
        </w:rPr>
        <w:t>коришћење путева</w:t>
      </w:r>
      <w:r>
        <w:rPr>
          <w:rFonts w:ascii="Arial" w:hAnsi="Arial" w:cs="Arial"/>
          <w:lang w:val="sr-Cyrl-CS"/>
        </w:rPr>
        <w:t xml:space="preserve"> садржан је у одредбама </w:t>
      </w:r>
      <w:r w:rsidRPr="00C27389">
        <w:rPr>
          <w:rFonts w:ascii="Arial" w:hAnsi="Arial" w:cs="Arial"/>
          <w:lang w:val="sr-Cyrl-CS"/>
        </w:rPr>
        <w:t xml:space="preserve">члана </w:t>
      </w:r>
      <w:r w:rsidRPr="009241EA">
        <w:rPr>
          <w:rFonts w:ascii="Arial" w:hAnsi="Arial" w:cs="Arial"/>
          <w:lang w:val="ru-RU"/>
        </w:rPr>
        <w:t>7</w:t>
      </w:r>
      <w:r w:rsidRPr="00C27389">
        <w:rPr>
          <w:rFonts w:ascii="Arial" w:hAnsi="Arial" w:cs="Arial"/>
          <w:lang w:val="sr-Cyrl-CS"/>
        </w:rPr>
        <w:t xml:space="preserve">. став 1. Законa о финансирању локалне самоуправе </w:t>
      </w:r>
      <w:r>
        <w:rPr>
          <w:rFonts w:ascii="Arial" w:hAnsi="Arial" w:cs="Arial"/>
          <w:lang w:val="sr-Cyrl-CS"/>
        </w:rPr>
        <w:t>("</w:t>
      </w:r>
      <w:r w:rsidRPr="00890AA1">
        <w:rPr>
          <w:rFonts w:ascii="Arial" w:hAnsi="Arial" w:cs="Arial"/>
          <w:lang w:val="sr-Cyrl-CS"/>
        </w:rPr>
        <w:t xml:space="preserve">Службени </w:t>
      </w:r>
      <w:r w:rsidRPr="00C27389">
        <w:rPr>
          <w:rFonts w:ascii="Arial" w:hAnsi="Arial" w:cs="Arial"/>
          <w:lang w:val="sr-Cyrl-CS"/>
        </w:rPr>
        <w:t>гласник Републике Србије'' број 62/</w:t>
      </w:r>
      <w:r>
        <w:rPr>
          <w:rFonts w:ascii="Arial" w:hAnsi="Arial" w:cs="Arial"/>
          <w:lang w:val="sr-Cyrl-CS"/>
        </w:rPr>
        <w:t>06, 47/11, 93/12, 99/13 - усклађени дин. изн, 125/14 - усклађени дин. изн, 95/15 - усклађени дин. изн, 83/16, 91/16 - усклађени дин. изн, 104/16 - др. закон, 96/17 - усклађени дин. изн, 89/18 - усклађени дин. изн</w:t>
      </w:r>
      <w:r w:rsidRPr="00C27389">
        <w:rPr>
          <w:rFonts w:ascii="Arial" w:hAnsi="Arial" w:cs="Arial"/>
          <w:lang w:val="sr-Cyrl-CS"/>
        </w:rPr>
        <w:t>, 9</w:t>
      </w:r>
      <w:r>
        <w:rPr>
          <w:rFonts w:ascii="Arial" w:hAnsi="Arial" w:cs="Arial"/>
          <w:lang w:val="sr-Cyrl-CS"/>
        </w:rPr>
        <w:t xml:space="preserve">5/18 - др. закон, 86/19 - усклађени дин. изн, 126/20 - усклађени дин. изн, 99/21 - усклађени дин. изн, 111/21 - др. закон, </w:t>
      </w:r>
      <w:r w:rsidRPr="00AB28BD">
        <w:rPr>
          <w:rFonts w:ascii="Arial" w:hAnsi="Arial" w:cs="Arial"/>
          <w:lang w:val="sr-Cyrl-RS"/>
        </w:rPr>
        <w:t>124/22 - усклађени дин. изн.</w:t>
      </w:r>
      <w:r>
        <w:rPr>
          <w:rFonts w:ascii="Arial" w:hAnsi="Arial" w:cs="Arial"/>
          <w:lang w:val="sr-Cyrl-RS"/>
        </w:rPr>
        <w:t xml:space="preserve"> 97/23-</w:t>
      </w:r>
      <w:r w:rsidRPr="00F71A71">
        <w:rPr>
          <w:rFonts w:ascii="Arial" w:hAnsi="Arial" w:cs="Arial"/>
          <w:lang w:val="sr-Cyrl-RS"/>
        </w:rPr>
        <w:t xml:space="preserve"> </w:t>
      </w:r>
      <w:r w:rsidRPr="00AB28BD">
        <w:rPr>
          <w:rFonts w:ascii="Arial" w:hAnsi="Arial" w:cs="Arial"/>
          <w:lang w:val="sr-Cyrl-RS"/>
        </w:rPr>
        <w:t>усклађени дин. изн.</w:t>
      </w:r>
      <w:r w:rsidRPr="00A57C86">
        <w:rPr>
          <w:rFonts w:ascii="Arial" w:hAnsi="Arial" w:cs="Arial"/>
          <w:lang w:val="sr-Cyrl-CS"/>
        </w:rPr>
        <w:t xml:space="preserve"> </w:t>
      </w:r>
      <w:r w:rsidRPr="00540179">
        <w:rPr>
          <w:rFonts w:ascii="Arial" w:hAnsi="Arial" w:cs="Arial"/>
          <w:lang w:val="sr-Cyrl-CS"/>
        </w:rPr>
        <w:t>и 85/24 - усклађени дин. изн.</w:t>
      </w:r>
      <w:r w:rsidRPr="00C27389">
        <w:rPr>
          <w:rFonts w:ascii="Arial" w:hAnsi="Arial" w:cs="Arial"/>
          <w:lang w:val="sr-Cyrl-CS"/>
        </w:rPr>
        <w:t>)</w:t>
      </w:r>
      <w:r>
        <w:rPr>
          <w:rFonts w:ascii="Arial" w:hAnsi="Arial" w:cs="Arial"/>
          <w:lang w:val="sr-Cyrl-CS"/>
        </w:rPr>
        <w:t xml:space="preserve"> </w:t>
      </w:r>
      <w:r w:rsidRPr="00C27389">
        <w:rPr>
          <w:rFonts w:ascii="Arial" w:hAnsi="Arial" w:cs="Arial"/>
          <w:lang w:val="sr-Cyrl-CS"/>
        </w:rPr>
        <w:t xml:space="preserve">којим је прописано </w:t>
      </w:r>
      <w:r w:rsidRPr="00051C17">
        <w:rPr>
          <w:rFonts w:ascii="Arial" w:hAnsi="Arial" w:cs="Arial"/>
          <w:lang w:val="sr-Cyrl-CS"/>
        </w:rPr>
        <w:t xml:space="preserve">да </w:t>
      </w:r>
      <w:r w:rsidRPr="00051C17">
        <w:rPr>
          <w:rFonts w:ascii="Arial" w:hAnsi="Arial" w:cs="Arial"/>
          <w:lang w:val="sr-Cyrl-RS"/>
        </w:rPr>
        <w:t>с</w:t>
      </w:r>
      <w:r w:rsidRPr="00051C17">
        <w:rPr>
          <w:rFonts w:ascii="Arial" w:hAnsi="Arial" w:cs="Arial"/>
          <w:lang w:val="sr-Cyrl-CS"/>
        </w:rPr>
        <w:t xml:space="preserve">топе изворних прихода, као и начин и мерила за одређивање висине локалних такси и накнада утврђује скупштина јединице </w:t>
      </w:r>
      <w:r w:rsidRPr="00CC4353">
        <w:rPr>
          <w:rFonts w:ascii="Arial" w:hAnsi="Arial" w:cs="Arial"/>
          <w:lang w:val="sr-Cyrl-CS"/>
        </w:rPr>
        <w:t>локалне самоуправе својом одлуком, у складу са законом</w:t>
      </w:r>
      <w:r w:rsidRPr="00CC4353">
        <w:rPr>
          <w:rFonts w:ascii="Arial" w:hAnsi="Arial" w:cs="Arial"/>
          <w:lang w:val="sr-Cyrl-RS"/>
        </w:rPr>
        <w:t>,</w:t>
      </w:r>
      <w:r w:rsidRPr="00CC4353">
        <w:rPr>
          <w:rFonts w:ascii="Arial" w:hAnsi="Arial" w:cs="Arial"/>
          <w:lang w:val="ru-RU"/>
        </w:rPr>
        <w:t xml:space="preserve"> </w:t>
      </w:r>
      <w:r w:rsidRPr="00CC4353">
        <w:rPr>
          <w:rFonts w:ascii="Arial" w:eastAsia="Times New Roman" w:hAnsi="Arial" w:cs="Arial"/>
          <w:lang w:val="sr-Cyrl-CS"/>
        </w:rPr>
        <w:t xml:space="preserve">члана 191. став 3, члана 204. став 2. и члана 212. став 2. </w:t>
      </w:r>
      <w:r w:rsidRPr="00CC4353">
        <w:rPr>
          <w:rFonts w:ascii="Arial" w:hAnsi="Arial" w:cs="Arial"/>
          <w:lang w:val="sr-Cyrl-CS"/>
        </w:rPr>
        <w:t>Закона о накнадама за коришћење јавних добара ("Службени гласник Републике Србије''</w:t>
      </w:r>
      <w:r w:rsidRPr="00CC4353">
        <w:rPr>
          <w:rFonts w:ascii="Arial" w:hAnsi="Arial" w:cs="Arial"/>
          <w:lang w:val="sr-Latn-RS"/>
        </w:rPr>
        <w:t>,</w:t>
      </w:r>
      <w:r w:rsidRPr="00CC4353">
        <w:rPr>
          <w:rFonts w:ascii="Arial" w:hAnsi="Arial" w:cs="Arial"/>
          <w:lang w:val="sr-Cyrl-CS"/>
        </w:rPr>
        <w:t xml:space="preserve"> број 95/18, 49/19, 86/19-усклађени дин.изн, 156/20-усклађени дин.изн, </w:t>
      </w:r>
      <w:r w:rsidRPr="00CC4353">
        <w:rPr>
          <w:rFonts w:ascii="Arial" w:hAnsi="Arial" w:cs="Arial"/>
          <w:lang w:val="sr-Cyrl-RS"/>
        </w:rPr>
        <w:t>15/21-усклађени дин.изн, 92/23 и 120/23- усклађени дин.изн</w:t>
      </w:r>
      <w:r w:rsidRPr="00CC4353">
        <w:rPr>
          <w:rFonts w:ascii="Arial" w:hAnsi="Arial" w:cs="Arial"/>
          <w:lang w:val="sr-Latn-RS"/>
        </w:rPr>
        <w:t>.</w:t>
      </w:r>
      <w:r w:rsidRPr="00CC4353">
        <w:rPr>
          <w:rFonts w:ascii="Arial" w:hAnsi="Arial" w:cs="Arial"/>
          <w:lang w:val="sr-Cyrl-RS"/>
        </w:rPr>
        <w:t xml:space="preserve">) којима је прописано да </w:t>
      </w:r>
      <w:r w:rsidRPr="00CC4353">
        <w:rPr>
          <w:rFonts w:ascii="Arial" w:hAnsi="Arial" w:cs="Arial"/>
          <w:lang w:val="sr-Cyrl-CS"/>
        </w:rPr>
        <w:t>се накнаде и олакшице за плаћање накнада за општинске путеве и улице, укључујући и начин одређивања накнаде за постављање рекламних табли поред општинског пута, уређују актом надлежног органа јединице локалне самоуправе</w:t>
      </w:r>
      <w:r w:rsidRPr="00CC4353">
        <w:rPr>
          <w:rFonts w:ascii="Arial" w:hAnsi="Arial" w:cs="Arial"/>
          <w:lang w:val="ru-RU"/>
        </w:rPr>
        <w:t xml:space="preserve"> </w:t>
      </w:r>
      <w:r w:rsidRPr="00C27389">
        <w:rPr>
          <w:rFonts w:ascii="Arial" w:hAnsi="Arial" w:cs="Arial"/>
          <w:lang w:val="sr-Cyrl-CS"/>
        </w:rPr>
        <w:t>и члана 40. став 1. тачка 2</w:t>
      </w:r>
      <w:r w:rsidRPr="00051C17">
        <w:rPr>
          <w:rFonts w:ascii="Arial" w:hAnsi="Arial" w:cs="Arial"/>
          <w:lang w:val="sr-Cyrl-RS"/>
        </w:rPr>
        <w:t>4</w:t>
      </w:r>
      <w:r>
        <w:rPr>
          <w:rFonts w:ascii="Arial" w:hAnsi="Arial" w:cs="Arial"/>
          <w:lang w:val="sr-Cyrl-CS"/>
        </w:rPr>
        <w:t>. Статута града Крагујевца (ʺ</w:t>
      </w:r>
      <w:r w:rsidRPr="00C27389">
        <w:rPr>
          <w:rFonts w:ascii="Arial" w:hAnsi="Arial" w:cs="Arial"/>
          <w:lang w:val="sr-Cyrl-CS"/>
        </w:rPr>
        <w:t>Службени лист града Крагујевца</w:t>
      </w:r>
      <w:r>
        <w:rPr>
          <w:rFonts w:ascii="Arial" w:hAnsi="Arial" w:cs="Arial"/>
          <w:lang w:val="sr-Cyrl-CS"/>
        </w:rPr>
        <w:t>ʺ</w:t>
      </w:r>
      <w:r w:rsidRPr="00C27389">
        <w:rPr>
          <w:rFonts w:ascii="Arial" w:hAnsi="Arial" w:cs="Arial"/>
          <w:lang w:val="sr-Cyrl-CS"/>
        </w:rPr>
        <w:t>, број 8/19) којим је прописано да Скупштина</w:t>
      </w:r>
      <w:r>
        <w:rPr>
          <w:rFonts w:ascii="Arial" w:hAnsi="Arial" w:cs="Arial"/>
          <w:lang w:val="sr-Cyrl-CS"/>
        </w:rPr>
        <w:t xml:space="preserve"> града</w:t>
      </w:r>
      <w:r w:rsidRPr="00C27389">
        <w:rPr>
          <w:rFonts w:ascii="Arial" w:hAnsi="Arial" w:cs="Arial"/>
          <w:lang w:val="sr-Cyrl-CS"/>
        </w:rPr>
        <w:t xml:space="preserve"> </w:t>
      </w:r>
      <w:r w:rsidRPr="00C27389">
        <w:rPr>
          <w:rFonts w:ascii="Arial" w:hAnsi="Arial" w:cs="Arial"/>
          <w:color w:val="000000"/>
          <w:lang w:val="ru-RU"/>
        </w:rPr>
        <w:t xml:space="preserve">утврђује стопе изворних прихода </w:t>
      </w:r>
      <w:r w:rsidRPr="00051C17">
        <w:rPr>
          <w:rFonts w:ascii="Arial" w:hAnsi="Arial" w:cs="Arial"/>
          <w:lang w:val="sr-Cyrl-RS"/>
        </w:rPr>
        <w:t>Града</w:t>
      </w:r>
      <w:r w:rsidRPr="00051C17">
        <w:rPr>
          <w:rFonts w:ascii="Arial" w:hAnsi="Arial" w:cs="Arial"/>
          <w:lang w:val="ru-RU"/>
        </w:rPr>
        <w:t>,</w:t>
      </w:r>
      <w:r w:rsidRPr="00C27389">
        <w:rPr>
          <w:rFonts w:ascii="Arial" w:hAnsi="Arial" w:cs="Arial"/>
          <w:color w:val="000000"/>
          <w:lang w:val="ru-RU"/>
        </w:rPr>
        <w:t xml:space="preserve"> као и начин и мерила за одређивање висине локалних такси и накнада</w:t>
      </w:r>
      <w:r>
        <w:rPr>
          <w:rFonts w:ascii="Arial" w:hAnsi="Arial" w:cs="Arial"/>
          <w:lang w:val="sr-Cyrl-CS"/>
        </w:rPr>
        <w:t>.</w:t>
      </w:r>
    </w:p>
    <w:p w:rsidR="002351D5" w:rsidRPr="00B93591" w:rsidRDefault="002351D5" w:rsidP="002351D5">
      <w:pPr>
        <w:spacing w:after="0" w:line="240" w:lineRule="auto"/>
        <w:ind w:firstLine="720"/>
        <w:jc w:val="both"/>
        <w:rPr>
          <w:rFonts w:ascii="Arial" w:hAnsi="Arial" w:cs="Arial"/>
          <w:b/>
          <w:color w:val="FF0000"/>
          <w:u w:val="single"/>
          <w:lang w:val="sr-Cyrl-RS"/>
        </w:rPr>
      </w:pPr>
      <w:r w:rsidRPr="00AA25B1">
        <w:rPr>
          <w:rFonts w:ascii="Arial" w:hAnsi="Arial" w:cs="Arial"/>
          <w:lang w:val="sr-Cyrl-RS"/>
        </w:rPr>
        <w:t>Разлог за</w:t>
      </w:r>
      <w:r w:rsidRPr="001F1FC3">
        <w:rPr>
          <w:rFonts w:ascii="Arial" w:hAnsi="Arial" w:cs="Arial"/>
          <w:lang w:val="sr-Cyrl-RS"/>
        </w:rPr>
        <w:t xml:space="preserve"> доношење ове одлуке садржан је у неопходности </w:t>
      </w:r>
      <w:r>
        <w:rPr>
          <w:rFonts w:ascii="Arial" w:hAnsi="Arial" w:cs="Arial"/>
          <w:lang w:val="sr-Cyrl-RS"/>
        </w:rPr>
        <w:t xml:space="preserve">реализације одредбе члана </w:t>
      </w:r>
      <w:r w:rsidRPr="00AA25B1">
        <w:rPr>
          <w:rFonts w:ascii="Arial" w:hAnsi="Arial" w:cs="Arial"/>
          <w:lang w:val="sr-Cyrl-RS"/>
        </w:rPr>
        <w:t>191. став 3, члана 204. став 2. и члана 212. став 2.</w:t>
      </w:r>
      <w:r>
        <w:rPr>
          <w:rFonts w:ascii="Arial" w:hAnsi="Arial" w:cs="Arial"/>
          <w:lang w:val="sr-Cyrl-RS"/>
        </w:rPr>
        <w:t xml:space="preserve"> Закона</w:t>
      </w:r>
      <w:r w:rsidRPr="001F1FC3">
        <w:rPr>
          <w:rFonts w:ascii="Arial" w:hAnsi="Arial" w:cs="Arial"/>
          <w:lang w:val="sr-Cyrl-RS"/>
        </w:rPr>
        <w:t xml:space="preserve"> о накнадама за коришћење јавних добара (''Службени гласник Републике Србије'' број 95/18, 49/19, 86/19-усклађени дин.изн., 156/20-усклађени дин.изн, 15/21-усклађени дин.изн, 92/23 и 120/23- усклађени дин.изн</w:t>
      </w:r>
      <w:r w:rsidRPr="00DB2458">
        <w:rPr>
          <w:rFonts w:ascii="Arial" w:hAnsi="Arial" w:cs="Arial"/>
          <w:lang w:val="sr-Latn-RS"/>
        </w:rPr>
        <w:t>.</w:t>
      </w:r>
      <w:r w:rsidRPr="001F1FC3">
        <w:rPr>
          <w:rFonts w:ascii="Arial" w:hAnsi="Arial" w:cs="Arial"/>
          <w:lang w:val="sr-Cyrl-RS"/>
        </w:rPr>
        <w:t xml:space="preserve">), </w:t>
      </w:r>
      <w:r>
        <w:rPr>
          <w:rFonts w:ascii="Arial" w:hAnsi="Arial" w:cs="Arial"/>
          <w:lang w:val="sr-Cyrl-RS"/>
        </w:rPr>
        <w:t>којима је утврђена обавеза јединице локалне самоуправе да својим актом пропише</w:t>
      </w:r>
      <w:r w:rsidRPr="00A80E73">
        <w:rPr>
          <w:rFonts w:ascii="Arial" w:hAnsi="Arial" w:cs="Arial"/>
          <w:lang w:val="sr-Cyrl-RS"/>
        </w:rPr>
        <w:t xml:space="preserve"> износ накнаде и олакшице за </w:t>
      </w:r>
      <w:r>
        <w:rPr>
          <w:rFonts w:ascii="Arial" w:hAnsi="Arial" w:cs="Arial"/>
          <w:lang w:val="sr-Cyrl-RS"/>
        </w:rPr>
        <w:t xml:space="preserve">плаћање </w:t>
      </w:r>
      <w:r w:rsidRPr="00A80E73">
        <w:rPr>
          <w:rFonts w:ascii="Arial" w:hAnsi="Arial" w:cs="Arial"/>
          <w:lang w:val="sr-Cyrl-RS"/>
        </w:rPr>
        <w:t>накнаде за општинске путеве и улице</w:t>
      </w:r>
      <w:r>
        <w:rPr>
          <w:rFonts w:ascii="Arial" w:hAnsi="Arial" w:cs="Arial"/>
          <w:lang w:val="sr-Cyrl-RS"/>
        </w:rPr>
        <w:t>.</w:t>
      </w:r>
    </w:p>
    <w:p w:rsidR="002351D5" w:rsidRDefault="002351D5" w:rsidP="002351D5">
      <w:pPr>
        <w:spacing w:after="0" w:line="240" w:lineRule="auto"/>
        <w:ind w:firstLine="720"/>
        <w:jc w:val="both"/>
        <w:rPr>
          <w:rFonts w:ascii="Arial" w:hAnsi="Arial" w:cs="Arial"/>
          <w:lang w:val="sr-Cyrl-CS"/>
        </w:rPr>
      </w:pPr>
      <w:r w:rsidRPr="00AA25B1">
        <w:rPr>
          <w:rFonts w:ascii="Arial" w:hAnsi="Arial" w:cs="Arial"/>
          <w:lang w:val="sr-Cyrl-CS"/>
        </w:rPr>
        <w:t xml:space="preserve">Циљ </w:t>
      </w:r>
      <w:r w:rsidRPr="00A36F37">
        <w:rPr>
          <w:rFonts w:ascii="Arial" w:hAnsi="Arial" w:cs="Arial"/>
          <w:lang w:val="sr-Cyrl-CS"/>
        </w:rPr>
        <w:t xml:space="preserve">доношења ове одлуке </w:t>
      </w:r>
      <w:r>
        <w:rPr>
          <w:rFonts w:ascii="Arial" w:hAnsi="Arial" w:cs="Arial"/>
          <w:lang w:val="sr-Cyrl-CS"/>
        </w:rPr>
        <w:t xml:space="preserve">садржан је у неопходности </w:t>
      </w:r>
      <w:r w:rsidRPr="00A36F37">
        <w:rPr>
          <w:rFonts w:ascii="Arial" w:hAnsi="Arial" w:cs="Arial"/>
          <w:lang w:val="sr-Cyrl-CS"/>
        </w:rPr>
        <w:t>стварањ</w:t>
      </w:r>
      <w:r>
        <w:rPr>
          <w:rFonts w:ascii="Arial" w:hAnsi="Arial" w:cs="Arial"/>
          <w:lang w:val="sr-Cyrl-CS"/>
        </w:rPr>
        <w:t>а</w:t>
      </w:r>
      <w:r w:rsidRPr="00A36F37">
        <w:rPr>
          <w:rFonts w:ascii="Arial" w:hAnsi="Arial" w:cs="Arial"/>
          <w:lang w:val="sr-Cyrl-CS"/>
        </w:rPr>
        <w:t xml:space="preserve"> правног основа за наплату </w:t>
      </w:r>
      <w:r>
        <w:rPr>
          <w:rFonts w:ascii="Arial" w:hAnsi="Arial" w:cs="Arial"/>
          <w:lang w:val="sr-Cyrl-CS"/>
        </w:rPr>
        <w:t>накнада за коришћење путева</w:t>
      </w:r>
      <w:r w:rsidRPr="00A36F37">
        <w:rPr>
          <w:rFonts w:ascii="Arial" w:hAnsi="Arial" w:cs="Arial"/>
          <w:lang w:val="sr-Cyrl-CS"/>
        </w:rPr>
        <w:t>.</w:t>
      </w:r>
    </w:p>
    <w:p w:rsidR="002351D5" w:rsidRPr="00AD53AA" w:rsidRDefault="002351D5" w:rsidP="002351D5">
      <w:pPr>
        <w:spacing w:after="0" w:line="240" w:lineRule="auto"/>
        <w:ind w:firstLine="720"/>
        <w:jc w:val="both"/>
        <w:rPr>
          <w:rFonts w:ascii="Arial" w:hAnsi="Arial" w:cs="Arial"/>
          <w:lang w:val="sr-Cyrl-RS"/>
        </w:rPr>
      </w:pPr>
    </w:p>
    <w:p w:rsidR="002351D5" w:rsidRDefault="002351D5" w:rsidP="002351D5">
      <w:pPr>
        <w:spacing w:after="0" w:line="240" w:lineRule="auto"/>
        <w:ind w:firstLine="720"/>
        <w:jc w:val="both"/>
        <w:rPr>
          <w:rFonts w:ascii="Arial" w:hAnsi="Arial" w:cs="Arial"/>
          <w:lang w:val="sr-Latn-RS"/>
        </w:rPr>
      </w:pPr>
      <w:r>
        <w:rPr>
          <w:rFonts w:ascii="Arial" w:hAnsi="Arial" w:cs="Arial"/>
          <w:lang w:val="sr-Cyrl-RS"/>
        </w:rPr>
        <w:t>Ова одлука конципирана је кроз девет поглавља и то:</w:t>
      </w:r>
    </w:p>
    <w:p w:rsidR="002351D5" w:rsidRPr="0034033C" w:rsidRDefault="002351D5" w:rsidP="002351D5">
      <w:pPr>
        <w:spacing w:after="0" w:line="240" w:lineRule="auto"/>
        <w:ind w:firstLine="720"/>
        <w:jc w:val="both"/>
        <w:rPr>
          <w:rFonts w:ascii="Arial" w:hAnsi="Arial" w:cs="Arial"/>
          <w:lang w:val="sr-Latn-RS"/>
        </w:rPr>
      </w:pPr>
    </w:p>
    <w:p w:rsidR="002351D5" w:rsidRDefault="002351D5" w:rsidP="002351D5">
      <w:pPr>
        <w:suppressAutoHyphens/>
        <w:autoSpaceDE w:val="0"/>
        <w:spacing w:after="0" w:line="240" w:lineRule="auto"/>
        <w:jc w:val="both"/>
        <w:rPr>
          <w:rFonts w:ascii="Arial" w:hAnsi="Arial" w:cs="Arial"/>
          <w:bCs/>
          <w:lang w:val="sr-Cyrl-RS" w:eastAsia="ar-SA"/>
        </w:rPr>
      </w:pPr>
      <w:r>
        <w:rPr>
          <w:rFonts w:ascii="Arial" w:hAnsi="Arial" w:cs="Arial"/>
          <w:b/>
          <w:bCs/>
          <w:lang w:eastAsia="ar-SA"/>
        </w:rPr>
        <w:t>I</w:t>
      </w:r>
      <w:r>
        <w:rPr>
          <w:rFonts w:ascii="Arial" w:hAnsi="Arial" w:cs="Arial"/>
          <w:bCs/>
          <w:lang w:val="ru-RU" w:eastAsia="ar-SA"/>
        </w:rPr>
        <w:tab/>
      </w:r>
      <w:r>
        <w:rPr>
          <w:rFonts w:ascii="Arial" w:hAnsi="Arial" w:cs="Arial"/>
          <w:bCs/>
          <w:lang w:val="sr-Cyrl-RS" w:eastAsia="ar-SA"/>
        </w:rPr>
        <w:t>Уводне одредбе - у оквиру кога су обрађени и дефинисани основни појмови и институти које уређује ова одлука</w:t>
      </w:r>
    </w:p>
    <w:p w:rsidR="002351D5" w:rsidRDefault="002351D5" w:rsidP="002351D5">
      <w:pPr>
        <w:suppressAutoHyphens/>
        <w:autoSpaceDE w:val="0"/>
        <w:spacing w:after="0" w:line="240" w:lineRule="auto"/>
        <w:jc w:val="both"/>
        <w:rPr>
          <w:rFonts w:ascii="Arial" w:hAnsi="Arial" w:cs="Arial"/>
          <w:bCs/>
          <w:lang w:val="sr-Cyrl-RS" w:eastAsia="ar-SA"/>
        </w:rPr>
      </w:pPr>
    </w:p>
    <w:p w:rsidR="002351D5" w:rsidRDefault="002351D5" w:rsidP="002351D5">
      <w:pPr>
        <w:suppressAutoHyphens/>
        <w:autoSpaceDE w:val="0"/>
        <w:spacing w:after="0" w:line="240" w:lineRule="auto"/>
        <w:jc w:val="both"/>
        <w:rPr>
          <w:rFonts w:ascii="Arial" w:hAnsi="Arial" w:cs="Arial"/>
          <w:bCs/>
          <w:lang w:val="ru-RU" w:eastAsia="ar-SA"/>
        </w:rPr>
      </w:pPr>
      <w:r>
        <w:rPr>
          <w:rFonts w:ascii="Arial" w:hAnsi="Arial" w:cs="Arial"/>
          <w:b/>
          <w:bCs/>
          <w:lang w:eastAsia="ar-SA"/>
        </w:rPr>
        <w:t>II</w:t>
      </w:r>
      <w:r>
        <w:rPr>
          <w:rFonts w:ascii="Arial" w:hAnsi="Arial" w:cs="Arial"/>
          <w:bCs/>
          <w:lang w:val="ru-RU" w:eastAsia="ar-SA"/>
        </w:rPr>
        <w:tab/>
      </w:r>
      <w:r w:rsidRPr="003466DB">
        <w:rPr>
          <w:rFonts w:ascii="Arial" w:hAnsi="Arial" w:cs="Arial"/>
          <w:bCs/>
          <w:lang w:val="ru-RU" w:eastAsia="ar-SA"/>
        </w:rPr>
        <w:t>Накнаде за коришћење јавних путева</w:t>
      </w:r>
      <w:r>
        <w:rPr>
          <w:rFonts w:ascii="Arial" w:hAnsi="Arial" w:cs="Arial"/>
          <w:bCs/>
          <w:lang w:val="ru-RU" w:eastAsia="ar-SA"/>
        </w:rPr>
        <w:t xml:space="preserve"> - у оквиру кога су дефинисане накнаде </w:t>
      </w:r>
      <w:r w:rsidRPr="003466DB">
        <w:rPr>
          <w:rFonts w:ascii="Arial" w:hAnsi="Arial" w:cs="Arial"/>
          <w:bCs/>
          <w:lang w:val="ru-RU" w:eastAsia="ar-SA"/>
        </w:rPr>
        <w:t>за коришћење јавних путева</w:t>
      </w:r>
      <w:r>
        <w:rPr>
          <w:rFonts w:ascii="Arial" w:hAnsi="Arial" w:cs="Arial"/>
          <w:bCs/>
          <w:lang w:val="ru-RU" w:eastAsia="ar-SA"/>
        </w:rPr>
        <w:t>.</w:t>
      </w:r>
    </w:p>
    <w:p w:rsidR="002351D5" w:rsidRDefault="002351D5" w:rsidP="002351D5">
      <w:pPr>
        <w:suppressAutoHyphens/>
        <w:autoSpaceDE w:val="0"/>
        <w:spacing w:after="0" w:line="240" w:lineRule="auto"/>
        <w:jc w:val="both"/>
        <w:rPr>
          <w:rFonts w:ascii="Arial" w:hAnsi="Arial" w:cs="Arial"/>
          <w:b/>
          <w:bCs/>
          <w:lang w:val="ru-RU" w:eastAsia="ar-SA"/>
        </w:rPr>
      </w:pPr>
    </w:p>
    <w:p w:rsidR="002351D5" w:rsidRDefault="002351D5" w:rsidP="002351D5">
      <w:pPr>
        <w:suppressAutoHyphens/>
        <w:autoSpaceDE w:val="0"/>
        <w:spacing w:after="0" w:line="240" w:lineRule="auto"/>
        <w:jc w:val="both"/>
        <w:rPr>
          <w:rFonts w:ascii="Arial" w:hAnsi="Arial" w:cs="Arial"/>
          <w:bCs/>
          <w:lang w:val="ru-RU" w:eastAsia="ar-SA"/>
        </w:rPr>
      </w:pPr>
      <w:r w:rsidRPr="003466DB">
        <w:rPr>
          <w:rFonts w:ascii="Arial" w:hAnsi="Arial" w:cs="Arial"/>
          <w:b/>
          <w:bCs/>
          <w:lang w:val="ru-RU" w:eastAsia="ar-SA"/>
        </w:rPr>
        <w:t>III</w:t>
      </w:r>
      <w:r>
        <w:rPr>
          <w:rFonts w:ascii="Arial" w:hAnsi="Arial" w:cs="Arial"/>
          <w:bCs/>
          <w:lang w:val="ru-RU" w:eastAsia="ar-SA"/>
        </w:rPr>
        <w:tab/>
      </w:r>
      <w:r w:rsidRPr="003466DB">
        <w:rPr>
          <w:rFonts w:ascii="Arial" w:hAnsi="Arial" w:cs="Arial"/>
          <w:bCs/>
          <w:lang w:val="ru-RU" w:eastAsia="ar-SA"/>
        </w:rPr>
        <w:t>Накнада за ванредни превоз</w:t>
      </w:r>
      <w:r>
        <w:rPr>
          <w:rFonts w:ascii="Arial" w:hAnsi="Arial" w:cs="Arial"/>
          <w:bCs/>
          <w:lang w:val="ru-RU" w:eastAsia="ar-SA"/>
        </w:rPr>
        <w:t xml:space="preserve"> - у оквиру кога су дефинисани о</w:t>
      </w:r>
      <w:r w:rsidRPr="003466DB">
        <w:rPr>
          <w:rFonts w:ascii="Arial" w:hAnsi="Arial" w:cs="Arial"/>
          <w:bCs/>
          <w:lang w:val="ru-RU" w:eastAsia="ar-SA"/>
        </w:rPr>
        <w:t>бвезник</w:t>
      </w:r>
      <w:r>
        <w:rPr>
          <w:rFonts w:ascii="Arial" w:hAnsi="Arial" w:cs="Arial"/>
          <w:bCs/>
          <w:lang w:val="ru-RU" w:eastAsia="ar-SA"/>
        </w:rPr>
        <w:t>, основица, в</w:t>
      </w:r>
      <w:r w:rsidRPr="003466DB">
        <w:rPr>
          <w:rFonts w:ascii="Arial" w:hAnsi="Arial" w:cs="Arial"/>
          <w:bCs/>
          <w:lang w:val="ru-RU" w:eastAsia="ar-SA"/>
        </w:rPr>
        <w:t xml:space="preserve">исина </w:t>
      </w:r>
      <w:r>
        <w:rPr>
          <w:rFonts w:ascii="Arial" w:hAnsi="Arial" w:cs="Arial"/>
          <w:bCs/>
          <w:lang w:val="ru-RU" w:eastAsia="ar-SA"/>
        </w:rPr>
        <w:t>као и н</w:t>
      </w:r>
      <w:r w:rsidRPr="002E4A24">
        <w:rPr>
          <w:rFonts w:ascii="Arial" w:hAnsi="Arial" w:cs="Arial"/>
          <w:bCs/>
          <w:lang w:val="ru-RU" w:eastAsia="ar-SA"/>
        </w:rPr>
        <w:t xml:space="preserve">ачин утврђивања и плаћања </w:t>
      </w:r>
      <w:r>
        <w:rPr>
          <w:rFonts w:ascii="Arial" w:hAnsi="Arial" w:cs="Arial"/>
          <w:bCs/>
          <w:lang w:val="ru-RU" w:eastAsia="ar-SA"/>
        </w:rPr>
        <w:t>накнаде</w:t>
      </w:r>
      <w:r w:rsidRPr="003466DB">
        <w:rPr>
          <w:rFonts w:ascii="Arial" w:hAnsi="Arial" w:cs="Arial"/>
          <w:bCs/>
          <w:lang w:val="ru-RU" w:eastAsia="ar-SA"/>
        </w:rPr>
        <w:t xml:space="preserve"> за ванредни превоз</w:t>
      </w:r>
    </w:p>
    <w:p w:rsidR="002351D5" w:rsidRDefault="002351D5" w:rsidP="002351D5">
      <w:pPr>
        <w:suppressAutoHyphens/>
        <w:autoSpaceDE w:val="0"/>
        <w:spacing w:after="0" w:line="240" w:lineRule="auto"/>
        <w:jc w:val="both"/>
        <w:rPr>
          <w:rFonts w:ascii="Arial" w:hAnsi="Arial" w:cs="Arial"/>
          <w:bCs/>
          <w:lang w:val="ru-RU" w:eastAsia="ar-SA"/>
        </w:rPr>
      </w:pPr>
    </w:p>
    <w:p w:rsidR="002351D5" w:rsidRDefault="002351D5" w:rsidP="002351D5">
      <w:pPr>
        <w:suppressAutoHyphens/>
        <w:autoSpaceDE w:val="0"/>
        <w:spacing w:after="0" w:line="240" w:lineRule="auto"/>
        <w:jc w:val="both"/>
        <w:rPr>
          <w:rFonts w:ascii="Arial" w:hAnsi="Arial" w:cs="Arial"/>
          <w:bCs/>
          <w:lang w:val="ru-RU" w:eastAsia="ar-SA"/>
        </w:rPr>
      </w:pPr>
      <w:r w:rsidRPr="002E4A24">
        <w:rPr>
          <w:rFonts w:ascii="Arial" w:hAnsi="Arial" w:cs="Arial"/>
          <w:b/>
          <w:bCs/>
          <w:lang w:val="ru-RU" w:eastAsia="ar-SA"/>
        </w:rPr>
        <w:t>IV</w:t>
      </w:r>
      <w:r>
        <w:rPr>
          <w:rFonts w:ascii="Arial" w:hAnsi="Arial" w:cs="Arial"/>
          <w:bCs/>
          <w:lang w:val="ru-RU" w:eastAsia="ar-SA"/>
        </w:rPr>
        <w:tab/>
      </w:r>
      <w:r w:rsidRPr="002E4A24">
        <w:rPr>
          <w:rFonts w:ascii="Arial" w:hAnsi="Arial" w:cs="Arial"/>
          <w:bCs/>
          <w:lang w:val="ru-RU" w:eastAsia="ar-SA"/>
        </w:rPr>
        <w:t>Накнада за постављање рекламних табли, рекламних паноа, уређаја за обавештавање или оглашавање поред јавног пута, односно на другом земљишту које користи управљач пута</w:t>
      </w:r>
      <w:r>
        <w:rPr>
          <w:rFonts w:ascii="Arial" w:hAnsi="Arial" w:cs="Arial"/>
          <w:bCs/>
          <w:lang w:val="ru-RU" w:eastAsia="ar-SA"/>
        </w:rPr>
        <w:t xml:space="preserve"> – у оквиру кога су дефинисани о</w:t>
      </w:r>
      <w:r w:rsidRPr="003466DB">
        <w:rPr>
          <w:rFonts w:ascii="Arial" w:hAnsi="Arial" w:cs="Arial"/>
          <w:bCs/>
          <w:lang w:val="ru-RU" w:eastAsia="ar-SA"/>
        </w:rPr>
        <w:t>бвезник</w:t>
      </w:r>
      <w:r>
        <w:rPr>
          <w:rFonts w:ascii="Arial" w:hAnsi="Arial" w:cs="Arial"/>
          <w:bCs/>
          <w:lang w:val="ru-RU" w:eastAsia="ar-SA"/>
        </w:rPr>
        <w:t>, основица, в</w:t>
      </w:r>
      <w:r w:rsidRPr="003466DB">
        <w:rPr>
          <w:rFonts w:ascii="Arial" w:hAnsi="Arial" w:cs="Arial"/>
          <w:bCs/>
          <w:lang w:val="ru-RU" w:eastAsia="ar-SA"/>
        </w:rPr>
        <w:t xml:space="preserve">исина </w:t>
      </w:r>
      <w:r>
        <w:rPr>
          <w:rFonts w:ascii="Arial" w:hAnsi="Arial" w:cs="Arial"/>
          <w:bCs/>
          <w:lang w:val="ru-RU" w:eastAsia="ar-SA"/>
        </w:rPr>
        <w:t>као и н</w:t>
      </w:r>
      <w:r w:rsidRPr="002E4A24">
        <w:rPr>
          <w:rFonts w:ascii="Arial" w:hAnsi="Arial" w:cs="Arial"/>
          <w:bCs/>
          <w:lang w:val="ru-RU" w:eastAsia="ar-SA"/>
        </w:rPr>
        <w:t xml:space="preserve">ачин утврђивања и плаћања </w:t>
      </w:r>
      <w:r>
        <w:rPr>
          <w:rFonts w:ascii="Arial" w:hAnsi="Arial" w:cs="Arial"/>
          <w:bCs/>
          <w:lang w:val="ru-RU" w:eastAsia="ar-SA"/>
        </w:rPr>
        <w:t>накнаде</w:t>
      </w:r>
      <w:r w:rsidRPr="003466DB">
        <w:rPr>
          <w:rFonts w:ascii="Arial" w:hAnsi="Arial" w:cs="Arial"/>
          <w:bCs/>
          <w:lang w:val="ru-RU" w:eastAsia="ar-SA"/>
        </w:rPr>
        <w:t xml:space="preserve"> за </w:t>
      </w:r>
      <w:r w:rsidRPr="002E4A24">
        <w:rPr>
          <w:rFonts w:ascii="Arial" w:hAnsi="Arial" w:cs="Arial"/>
          <w:bCs/>
          <w:lang w:val="ru-RU" w:eastAsia="ar-SA"/>
        </w:rPr>
        <w:t>постављање рекламних табли, рекламних паноа, уређаја за обавештавање или оглашавање поред јавног пута, односно на другом земљишту које користи управљач пута</w:t>
      </w:r>
    </w:p>
    <w:p w:rsidR="002351D5" w:rsidRDefault="002351D5" w:rsidP="002351D5">
      <w:pPr>
        <w:suppressAutoHyphens/>
        <w:autoSpaceDE w:val="0"/>
        <w:spacing w:after="0" w:line="240" w:lineRule="auto"/>
        <w:jc w:val="both"/>
        <w:rPr>
          <w:rFonts w:ascii="Arial" w:hAnsi="Arial" w:cs="Arial"/>
          <w:bCs/>
          <w:lang w:val="ru-RU" w:eastAsia="ar-SA"/>
        </w:rPr>
      </w:pPr>
    </w:p>
    <w:p w:rsidR="002351D5" w:rsidRDefault="002351D5" w:rsidP="002351D5">
      <w:pPr>
        <w:suppressAutoHyphens/>
        <w:autoSpaceDE w:val="0"/>
        <w:spacing w:after="0" w:line="240" w:lineRule="auto"/>
        <w:jc w:val="both"/>
        <w:rPr>
          <w:rFonts w:ascii="Arial" w:hAnsi="Arial" w:cs="Arial"/>
          <w:bCs/>
          <w:lang w:val="ru-RU" w:eastAsia="ar-SA"/>
        </w:rPr>
      </w:pPr>
      <w:r w:rsidRPr="002E4A24">
        <w:rPr>
          <w:rFonts w:ascii="Arial" w:hAnsi="Arial" w:cs="Arial"/>
          <w:b/>
          <w:bCs/>
          <w:lang w:val="ru-RU" w:eastAsia="ar-SA"/>
        </w:rPr>
        <w:t>V</w:t>
      </w:r>
      <w:r>
        <w:rPr>
          <w:rFonts w:ascii="Arial" w:hAnsi="Arial" w:cs="Arial"/>
          <w:bCs/>
          <w:lang w:val="ru-RU" w:eastAsia="ar-SA"/>
        </w:rPr>
        <w:tab/>
      </w:r>
      <w:r w:rsidRPr="002E4A24">
        <w:rPr>
          <w:rFonts w:ascii="Arial" w:hAnsi="Arial" w:cs="Arial"/>
          <w:bCs/>
          <w:lang w:val="ru-RU" w:eastAsia="ar-SA"/>
        </w:rPr>
        <w:t>Накнада за коришћење делова путног земљишта јавног пута и другог земљишта које користи управљач пута</w:t>
      </w:r>
      <w:r>
        <w:rPr>
          <w:rFonts w:ascii="Arial" w:hAnsi="Arial" w:cs="Arial"/>
          <w:bCs/>
          <w:lang w:val="ru-RU" w:eastAsia="ar-SA"/>
        </w:rPr>
        <w:t xml:space="preserve"> - у оквиру кога су дефинисани о</w:t>
      </w:r>
      <w:r w:rsidRPr="003466DB">
        <w:rPr>
          <w:rFonts w:ascii="Arial" w:hAnsi="Arial" w:cs="Arial"/>
          <w:bCs/>
          <w:lang w:val="ru-RU" w:eastAsia="ar-SA"/>
        </w:rPr>
        <w:t>бвезник</w:t>
      </w:r>
      <w:r>
        <w:rPr>
          <w:rFonts w:ascii="Arial" w:hAnsi="Arial" w:cs="Arial"/>
          <w:bCs/>
          <w:lang w:val="ru-RU" w:eastAsia="ar-SA"/>
        </w:rPr>
        <w:t>, основица, в</w:t>
      </w:r>
      <w:r w:rsidRPr="003466DB">
        <w:rPr>
          <w:rFonts w:ascii="Arial" w:hAnsi="Arial" w:cs="Arial"/>
          <w:bCs/>
          <w:lang w:val="ru-RU" w:eastAsia="ar-SA"/>
        </w:rPr>
        <w:t xml:space="preserve">исина </w:t>
      </w:r>
      <w:r>
        <w:rPr>
          <w:rFonts w:ascii="Arial" w:hAnsi="Arial" w:cs="Arial"/>
          <w:bCs/>
          <w:lang w:val="ru-RU" w:eastAsia="ar-SA"/>
        </w:rPr>
        <w:t>као и н</w:t>
      </w:r>
      <w:r w:rsidRPr="002E4A24">
        <w:rPr>
          <w:rFonts w:ascii="Arial" w:hAnsi="Arial" w:cs="Arial"/>
          <w:bCs/>
          <w:lang w:val="ru-RU" w:eastAsia="ar-SA"/>
        </w:rPr>
        <w:t xml:space="preserve">ачин утврђивања и плаћања </w:t>
      </w:r>
      <w:r>
        <w:rPr>
          <w:rFonts w:ascii="Arial" w:hAnsi="Arial" w:cs="Arial"/>
          <w:bCs/>
          <w:lang w:val="ru-RU" w:eastAsia="ar-SA"/>
        </w:rPr>
        <w:t>накнаде</w:t>
      </w:r>
      <w:r w:rsidRPr="003466DB">
        <w:rPr>
          <w:rFonts w:ascii="Arial" w:hAnsi="Arial" w:cs="Arial"/>
          <w:bCs/>
          <w:lang w:val="ru-RU" w:eastAsia="ar-SA"/>
        </w:rPr>
        <w:t xml:space="preserve"> за</w:t>
      </w:r>
      <w:r w:rsidRPr="002E4A24">
        <w:rPr>
          <w:rFonts w:ascii="Arial" w:hAnsi="Arial" w:cs="Arial"/>
          <w:bCs/>
          <w:lang w:val="ru-RU" w:eastAsia="ar-SA"/>
        </w:rPr>
        <w:t xml:space="preserve"> коришћење делова путног земљишта јавног пута и другог земљишта које користи управљач пута</w:t>
      </w:r>
      <w:r>
        <w:rPr>
          <w:rFonts w:ascii="Arial" w:hAnsi="Arial" w:cs="Arial"/>
          <w:bCs/>
          <w:lang w:val="ru-RU" w:eastAsia="ar-SA"/>
        </w:rPr>
        <w:t>.</w:t>
      </w:r>
    </w:p>
    <w:p w:rsidR="002351D5" w:rsidRDefault="002351D5" w:rsidP="002351D5">
      <w:pPr>
        <w:suppressAutoHyphens/>
        <w:autoSpaceDE w:val="0"/>
        <w:spacing w:after="0" w:line="240" w:lineRule="auto"/>
        <w:jc w:val="both"/>
        <w:rPr>
          <w:rFonts w:ascii="Arial" w:hAnsi="Arial" w:cs="Arial"/>
          <w:bCs/>
          <w:lang w:val="ru-RU" w:eastAsia="ar-SA"/>
        </w:rPr>
      </w:pPr>
    </w:p>
    <w:p w:rsidR="002351D5" w:rsidRDefault="002351D5" w:rsidP="002351D5">
      <w:pPr>
        <w:suppressAutoHyphens/>
        <w:autoSpaceDE w:val="0"/>
        <w:spacing w:after="0" w:line="240" w:lineRule="auto"/>
        <w:jc w:val="both"/>
        <w:rPr>
          <w:rFonts w:ascii="Arial" w:hAnsi="Arial" w:cs="Arial"/>
          <w:bCs/>
          <w:lang w:val="ru-RU" w:eastAsia="ar-SA"/>
        </w:rPr>
      </w:pPr>
      <w:r w:rsidRPr="00381224">
        <w:rPr>
          <w:rFonts w:ascii="Arial" w:hAnsi="Arial" w:cs="Arial"/>
          <w:b/>
          <w:bCs/>
          <w:lang w:val="ru-RU" w:eastAsia="ar-SA"/>
        </w:rPr>
        <w:t>VI</w:t>
      </w:r>
      <w:r>
        <w:rPr>
          <w:rFonts w:ascii="Arial" w:hAnsi="Arial" w:cs="Arial"/>
          <w:bCs/>
          <w:lang w:val="ru-RU" w:eastAsia="ar-SA"/>
        </w:rPr>
        <w:tab/>
      </w:r>
      <w:r w:rsidRPr="00381224">
        <w:rPr>
          <w:rFonts w:ascii="Arial" w:hAnsi="Arial" w:cs="Arial"/>
          <w:bCs/>
          <w:lang w:val="ru-RU" w:eastAsia="ar-SA"/>
        </w:rPr>
        <w:t>Накнада за постављање водовода, канализације, електричних водова, електронске комуникационе мреже и сл. на јавном путу на територији Града Крагујевца</w:t>
      </w:r>
      <w:r>
        <w:rPr>
          <w:rFonts w:ascii="Arial" w:hAnsi="Arial" w:cs="Arial"/>
          <w:bCs/>
          <w:lang w:val="ru-RU" w:eastAsia="ar-SA"/>
        </w:rPr>
        <w:t xml:space="preserve"> - у оквиру кога су дефинисани о</w:t>
      </w:r>
      <w:r w:rsidRPr="003466DB">
        <w:rPr>
          <w:rFonts w:ascii="Arial" w:hAnsi="Arial" w:cs="Arial"/>
          <w:bCs/>
          <w:lang w:val="ru-RU" w:eastAsia="ar-SA"/>
        </w:rPr>
        <w:t>бвезник</w:t>
      </w:r>
      <w:r>
        <w:rPr>
          <w:rFonts w:ascii="Arial" w:hAnsi="Arial" w:cs="Arial"/>
          <w:bCs/>
          <w:lang w:val="ru-RU" w:eastAsia="ar-SA"/>
        </w:rPr>
        <w:t>, основица, в</w:t>
      </w:r>
      <w:r w:rsidRPr="003466DB">
        <w:rPr>
          <w:rFonts w:ascii="Arial" w:hAnsi="Arial" w:cs="Arial"/>
          <w:bCs/>
          <w:lang w:val="ru-RU" w:eastAsia="ar-SA"/>
        </w:rPr>
        <w:t xml:space="preserve">исина </w:t>
      </w:r>
      <w:r>
        <w:rPr>
          <w:rFonts w:ascii="Arial" w:hAnsi="Arial" w:cs="Arial"/>
          <w:bCs/>
          <w:lang w:val="ru-RU" w:eastAsia="ar-SA"/>
        </w:rPr>
        <w:t>као и н</w:t>
      </w:r>
      <w:r w:rsidRPr="002E4A24">
        <w:rPr>
          <w:rFonts w:ascii="Arial" w:hAnsi="Arial" w:cs="Arial"/>
          <w:bCs/>
          <w:lang w:val="ru-RU" w:eastAsia="ar-SA"/>
        </w:rPr>
        <w:t xml:space="preserve">ачин утврђивања и плаћања </w:t>
      </w:r>
      <w:r>
        <w:rPr>
          <w:rFonts w:ascii="Arial" w:hAnsi="Arial" w:cs="Arial"/>
          <w:bCs/>
          <w:lang w:val="ru-RU" w:eastAsia="ar-SA"/>
        </w:rPr>
        <w:t xml:space="preserve">накнаде </w:t>
      </w:r>
      <w:r w:rsidRPr="00381224">
        <w:rPr>
          <w:rFonts w:ascii="Arial" w:hAnsi="Arial" w:cs="Arial"/>
          <w:bCs/>
          <w:lang w:val="ru-RU" w:eastAsia="ar-SA"/>
        </w:rPr>
        <w:t xml:space="preserve">за постављање водовода, канализације, електричних водова, електронске комуникационе мреже и сл. на јавном путу на територији </w:t>
      </w:r>
      <w:r>
        <w:rPr>
          <w:rFonts w:ascii="Arial" w:hAnsi="Arial" w:cs="Arial"/>
          <w:bCs/>
          <w:lang w:val="ru-RU" w:eastAsia="ar-SA"/>
        </w:rPr>
        <w:t>г</w:t>
      </w:r>
      <w:r w:rsidRPr="00381224">
        <w:rPr>
          <w:rFonts w:ascii="Arial" w:hAnsi="Arial" w:cs="Arial"/>
          <w:bCs/>
          <w:lang w:val="ru-RU" w:eastAsia="ar-SA"/>
        </w:rPr>
        <w:t>рада Крагујевца</w:t>
      </w:r>
      <w:r>
        <w:rPr>
          <w:rFonts w:ascii="Arial" w:hAnsi="Arial" w:cs="Arial"/>
          <w:bCs/>
          <w:lang w:val="ru-RU" w:eastAsia="ar-SA"/>
        </w:rPr>
        <w:t>.</w:t>
      </w:r>
    </w:p>
    <w:p w:rsidR="002351D5" w:rsidRDefault="002351D5" w:rsidP="002351D5">
      <w:pPr>
        <w:suppressAutoHyphens/>
        <w:autoSpaceDE w:val="0"/>
        <w:spacing w:after="0" w:line="240" w:lineRule="auto"/>
        <w:jc w:val="both"/>
        <w:rPr>
          <w:rFonts w:ascii="Arial" w:hAnsi="Arial" w:cs="Arial"/>
          <w:bCs/>
          <w:lang w:val="ru-RU" w:eastAsia="ar-SA"/>
        </w:rPr>
      </w:pPr>
    </w:p>
    <w:p w:rsidR="002351D5" w:rsidRDefault="002351D5" w:rsidP="002351D5">
      <w:pPr>
        <w:suppressAutoHyphens/>
        <w:autoSpaceDE w:val="0"/>
        <w:spacing w:after="0" w:line="240" w:lineRule="auto"/>
        <w:jc w:val="both"/>
        <w:rPr>
          <w:rFonts w:ascii="Arial" w:hAnsi="Arial" w:cs="Arial"/>
          <w:bCs/>
          <w:lang w:val="ru-RU" w:eastAsia="ar-SA"/>
        </w:rPr>
      </w:pPr>
      <w:r>
        <w:rPr>
          <w:rFonts w:ascii="Arial" w:hAnsi="Arial" w:cs="Arial"/>
          <w:b/>
          <w:bCs/>
          <w:lang w:val="ru-RU" w:eastAsia="ar-SA"/>
        </w:rPr>
        <w:t>VII</w:t>
      </w:r>
      <w:r>
        <w:rPr>
          <w:rFonts w:ascii="Arial" w:hAnsi="Arial" w:cs="Arial"/>
          <w:b/>
          <w:bCs/>
          <w:lang w:val="ru-RU" w:eastAsia="ar-SA"/>
        </w:rPr>
        <w:tab/>
      </w:r>
      <w:r w:rsidRPr="00381224">
        <w:rPr>
          <w:rFonts w:ascii="Arial" w:hAnsi="Arial" w:cs="Arial"/>
          <w:bCs/>
          <w:lang w:val="ru-RU" w:eastAsia="ar-SA"/>
        </w:rPr>
        <w:t>Олакшице</w:t>
      </w:r>
      <w:r>
        <w:rPr>
          <w:rFonts w:ascii="Arial" w:hAnsi="Arial" w:cs="Arial"/>
          <w:bCs/>
          <w:lang w:val="ru-RU" w:eastAsia="ar-SA"/>
        </w:rPr>
        <w:t xml:space="preserve"> -</w:t>
      </w:r>
      <w:r w:rsidRPr="00381224">
        <w:rPr>
          <w:rFonts w:ascii="Arial" w:hAnsi="Arial" w:cs="Arial"/>
          <w:bCs/>
          <w:lang w:val="ru-RU" w:eastAsia="ar-SA"/>
        </w:rPr>
        <w:t xml:space="preserve"> </w:t>
      </w:r>
      <w:r>
        <w:rPr>
          <w:rFonts w:ascii="Arial" w:hAnsi="Arial" w:cs="Arial"/>
          <w:bCs/>
          <w:lang w:val="ru-RU" w:eastAsia="ar-SA"/>
        </w:rPr>
        <w:t>у оквиру кога су дефинисане олакшице за накнаде утврђене овом одлуком.</w:t>
      </w:r>
    </w:p>
    <w:p w:rsidR="002351D5" w:rsidRDefault="002351D5" w:rsidP="002351D5">
      <w:pPr>
        <w:suppressAutoHyphens/>
        <w:autoSpaceDE w:val="0"/>
        <w:spacing w:after="0" w:line="240" w:lineRule="auto"/>
        <w:jc w:val="both"/>
        <w:rPr>
          <w:rFonts w:ascii="Arial" w:hAnsi="Arial" w:cs="Arial"/>
          <w:bCs/>
          <w:lang w:val="ru-RU" w:eastAsia="ar-SA"/>
        </w:rPr>
      </w:pPr>
    </w:p>
    <w:p w:rsidR="002351D5" w:rsidRPr="00BB1941" w:rsidRDefault="002351D5" w:rsidP="002351D5">
      <w:pPr>
        <w:spacing w:after="0" w:line="240" w:lineRule="auto"/>
        <w:jc w:val="both"/>
        <w:rPr>
          <w:rFonts w:ascii="Arial" w:eastAsia="Times New Roman" w:hAnsi="Arial" w:cs="Arial"/>
          <w:bCs/>
          <w:color w:val="000000"/>
          <w:lang w:val="sr-Cyrl-RS"/>
        </w:rPr>
      </w:pPr>
      <w:r w:rsidRPr="00381224">
        <w:rPr>
          <w:rFonts w:ascii="Arial" w:hAnsi="Arial" w:cs="Arial"/>
          <w:b/>
          <w:bCs/>
          <w:lang w:val="ru-RU" w:eastAsia="ar-SA"/>
        </w:rPr>
        <w:t>VIII</w:t>
      </w:r>
      <w:r>
        <w:rPr>
          <w:rFonts w:ascii="Arial" w:hAnsi="Arial" w:cs="Arial"/>
          <w:bCs/>
          <w:lang w:val="ru-RU" w:eastAsia="ar-SA"/>
        </w:rPr>
        <w:tab/>
        <w:t>З</w:t>
      </w:r>
      <w:r w:rsidRPr="002E5426">
        <w:rPr>
          <w:rFonts w:ascii="Arial" w:hAnsi="Arial" w:cs="Arial"/>
          <w:bCs/>
          <w:lang w:val="ru-RU" w:eastAsia="ar-SA"/>
        </w:rPr>
        <w:t xml:space="preserve">авршне одредбе – у оквиру кога је </w:t>
      </w:r>
      <w:r>
        <w:rPr>
          <w:rFonts w:ascii="Arial" w:hAnsi="Arial" w:cs="Arial"/>
          <w:lang w:val="sr-Cyrl-RS"/>
        </w:rPr>
        <w:t>утврђенo</w:t>
      </w:r>
      <w:r w:rsidRPr="002E5426">
        <w:rPr>
          <w:rFonts w:ascii="Arial" w:hAnsi="Arial" w:cs="Arial"/>
          <w:lang w:val="sr-Cyrl-RS"/>
        </w:rPr>
        <w:t xml:space="preserve"> да </w:t>
      </w:r>
      <w:r>
        <w:rPr>
          <w:rFonts w:ascii="Arial" w:hAnsi="Arial" w:cs="Arial"/>
          <w:lang w:val="sr-Cyrl-RS"/>
        </w:rPr>
        <w:t xml:space="preserve">доношењем ове одлуке престаје да важи </w:t>
      </w:r>
      <w:r>
        <w:rPr>
          <w:rFonts w:ascii="Arial" w:eastAsia="Times New Roman" w:hAnsi="Arial" w:cs="Arial"/>
          <w:bCs/>
          <w:color w:val="000000"/>
          <w:lang w:val="sr-Cyrl-RS"/>
        </w:rPr>
        <w:t>Одлука о накнадама за коришћење путева на територији града Крагујевца (''Службени лист града Крагујевца'', број 20/19, 14/20 и 7/21)</w:t>
      </w:r>
      <w:r>
        <w:rPr>
          <w:rFonts w:ascii="Arial" w:hAnsi="Arial" w:cs="Arial"/>
          <w:lang w:val="sr-Cyrl-RS"/>
        </w:rPr>
        <w:t>.</w:t>
      </w:r>
      <w:r w:rsidRPr="003239A4">
        <w:rPr>
          <w:lang w:val="ru-RU"/>
        </w:rPr>
        <w:t xml:space="preserve"> </w:t>
      </w:r>
      <w:r w:rsidRPr="008C0587">
        <w:rPr>
          <w:rFonts w:ascii="Arial" w:hAnsi="Arial" w:cs="Arial"/>
          <w:lang w:val="sr-Cyrl-RS"/>
        </w:rPr>
        <w:t>У оквиру овог поглавља утврђено је  ступање на снагу ове одлуке односно да иста, у складу са чланом 196. став 3. и 4. Устава Републике Србије (''Службени гласник Републике Србије'', број 98/06 и 115/21) ступа на снагу осмог дана од дана објављивања у ''Службеном листу града Крагујевца''.</w:t>
      </w:r>
    </w:p>
    <w:p w:rsidR="002351D5" w:rsidRPr="00874EBC" w:rsidRDefault="002351D5" w:rsidP="002351D5">
      <w:pPr>
        <w:spacing w:after="0" w:line="240" w:lineRule="auto"/>
        <w:rPr>
          <w:lang w:val="ru-RU"/>
        </w:rPr>
      </w:pPr>
    </w:p>
    <w:p w:rsidR="004C2F29" w:rsidRDefault="004C2F29">
      <w:bookmarkStart w:id="32" w:name="_GoBack"/>
      <w:bookmarkEnd w:id="32"/>
    </w:p>
    <w:sectPr w:rsidR="004C2F29" w:rsidSect="0034033C">
      <w:pgSz w:w="11907" w:h="16839" w:code="9"/>
      <w:pgMar w:top="1138" w:right="1411" w:bottom="1138" w:left="141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2B6CAF"/>
    <w:multiLevelType w:val="hybridMultilevel"/>
    <w:tmpl w:val="CE2CF3D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1D5"/>
    <w:rsid w:val="002351D5"/>
    <w:rsid w:val="004C2F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2AAABE-DAC0-407E-88E6-E9FEDBFC2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51D5"/>
    <w:pPr>
      <w:spacing w:after="200" w:line="276" w:lineRule="auto"/>
    </w:pPr>
  </w:style>
  <w:style w:type="paragraph" w:styleId="Heading4">
    <w:name w:val="heading 4"/>
    <w:basedOn w:val="Normal"/>
    <w:link w:val="Heading4Char"/>
    <w:uiPriority w:val="9"/>
    <w:qFormat/>
    <w:rsid w:val="002351D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2351D5"/>
    <w:rPr>
      <w:rFonts w:ascii="Times New Roman" w:eastAsia="Times New Roman" w:hAnsi="Times New Roman" w:cs="Times New Roman"/>
      <w:b/>
      <w:bCs/>
      <w:sz w:val="24"/>
      <w:szCs w:val="24"/>
    </w:rPr>
  </w:style>
  <w:style w:type="paragraph" w:customStyle="1" w:styleId="podnaslovpropisa">
    <w:name w:val="podnaslovpropisa"/>
    <w:basedOn w:val="Normal"/>
    <w:rsid w:val="002351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10---naslov-clana">
    <w:name w:val="wyq110---naslov-clana"/>
    <w:basedOn w:val="Normal"/>
    <w:rsid w:val="002351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351D5"/>
  </w:style>
  <w:style w:type="paragraph" w:customStyle="1" w:styleId="clan">
    <w:name w:val="clan"/>
    <w:basedOn w:val="Normal"/>
    <w:rsid w:val="002351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2351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centar">
    <w:name w:val="normalcentar"/>
    <w:basedOn w:val="Normal"/>
    <w:rsid w:val="002351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20---podnaslov-clana">
    <w:name w:val="wyq120---podnaslov-clana"/>
    <w:basedOn w:val="Normal"/>
    <w:rsid w:val="002351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epen">
    <w:name w:val="stepen"/>
    <w:basedOn w:val="DefaultParagraphFont"/>
    <w:rsid w:val="002351D5"/>
  </w:style>
  <w:style w:type="paragraph" w:customStyle="1" w:styleId="samostalni">
    <w:name w:val="samostalni"/>
    <w:basedOn w:val="Normal"/>
    <w:rsid w:val="002351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mostalni1">
    <w:name w:val="samostalni1"/>
    <w:basedOn w:val="Normal"/>
    <w:rsid w:val="002351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2">
    <w:name w:val="Normal2"/>
    <w:basedOn w:val="Normal"/>
    <w:rsid w:val="002351D5"/>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Normal3">
    <w:name w:val="Normal3"/>
    <w:basedOn w:val="Normal"/>
    <w:rsid w:val="002351D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351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51D5"/>
    <w:rPr>
      <w:rFonts w:ascii="Segoe UI" w:hAnsi="Segoe UI" w:cs="Segoe UI"/>
      <w:sz w:val="18"/>
      <w:szCs w:val="18"/>
    </w:rPr>
  </w:style>
  <w:style w:type="paragraph" w:customStyle="1" w:styleId="Normal4">
    <w:name w:val="Normal4"/>
    <w:basedOn w:val="Normal"/>
    <w:rsid w:val="002351D5"/>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2351D5"/>
    <w:rPr>
      <w:sz w:val="16"/>
      <w:szCs w:val="16"/>
    </w:rPr>
  </w:style>
  <w:style w:type="paragraph" w:styleId="CommentText">
    <w:name w:val="annotation text"/>
    <w:basedOn w:val="Normal"/>
    <w:link w:val="CommentTextChar"/>
    <w:uiPriority w:val="99"/>
    <w:semiHidden/>
    <w:unhideWhenUsed/>
    <w:rsid w:val="002351D5"/>
    <w:pPr>
      <w:spacing w:line="240" w:lineRule="auto"/>
    </w:pPr>
    <w:rPr>
      <w:sz w:val="20"/>
      <w:szCs w:val="20"/>
    </w:rPr>
  </w:style>
  <w:style w:type="character" w:customStyle="1" w:styleId="CommentTextChar">
    <w:name w:val="Comment Text Char"/>
    <w:basedOn w:val="DefaultParagraphFont"/>
    <w:link w:val="CommentText"/>
    <w:uiPriority w:val="99"/>
    <w:semiHidden/>
    <w:rsid w:val="002351D5"/>
    <w:rPr>
      <w:sz w:val="20"/>
      <w:szCs w:val="20"/>
    </w:rPr>
  </w:style>
  <w:style w:type="paragraph" w:styleId="CommentSubject">
    <w:name w:val="annotation subject"/>
    <w:basedOn w:val="CommentText"/>
    <w:next w:val="CommentText"/>
    <w:link w:val="CommentSubjectChar"/>
    <w:uiPriority w:val="99"/>
    <w:semiHidden/>
    <w:unhideWhenUsed/>
    <w:rsid w:val="002351D5"/>
    <w:rPr>
      <w:b/>
      <w:bCs/>
    </w:rPr>
  </w:style>
  <w:style w:type="character" w:customStyle="1" w:styleId="CommentSubjectChar">
    <w:name w:val="Comment Subject Char"/>
    <w:basedOn w:val="CommentTextChar"/>
    <w:link w:val="CommentSubject"/>
    <w:uiPriority w:val="99"/>
    <w:semiHidden/>
    <w:rsid w:val="002351D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4828</Words>
  <Characters>27521</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 Veličković</dc:creator>
  <cp:keywords/>
  <dc:description/>
  <cp:lastModifiedBy>Milica Veličković</cp:lastModifiedBy>
  <cp:revision>1</cp:revision>
  <dcterms:created xsi:type="dcterms:W3CDTF">2024-11-15T13:46:00Z</dcterms:created>
  <dcterms:modified xsi:type="dcterms:W3CDTF">2024-11-15T13:47:00Z</dcterms:modified>
</cp:coreProperties>
</file>